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AF" w:rsidRDefault="006A5DAF" w:rsidP="006A5DAF">
      <w:pPr>
        <w:pStyle w:val="a5"/>
        <w:widowControl/>
        <w:spacing w:before="0" w:beforeAutospacing="0" w:after="0" w:afterAutospacing="0"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6A5DAF" w:rsidRDefault="006A5DAF" w:rsidP="006A5DAF">
      <w:pPr>
        <w:pStyle w:val="a5"/>
        <w:widowControl/>
        <w:spacing w:before="0" w:beforeAutospacing="0" w:after="0" w:afterAutospacing="0" w:line="6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致全国中小学生家长的一封信</w:t>
      </w:r>
    </w:p>
    <w:p w:rsidR="006A5DAF" w:rsidRDefault="006A5DAF" w:rsidP="006A5DAF">
      <w:pPr>
        <w:pStyle w:val="a5"/>
        <w:widowControl/>
        <w:spacing w:before="0" w:beforeAutospacing="0" w:after="0" w:afterAutospacing="0" w:line="6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jc w:val="both"/>
        <w:rPr>
          <w:rFonts w:ascii="仿宋" w:eastAsia="仿宋" w:hAnsi="仿宋" w:cs="仿宋" w:hint="eastAsia"/>
          <w:color w:val="2D4598"/>
          <w:sz w:val="32"/>
          <w:szCs w:val="32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诸位家长：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2D4598"/>
          <w:sz w:val="32"/>
          <w:szCs w:val="32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互联网络既兴，移动终端正盛；信息交互通达宇内，图文视听精彩纷呈；有助沟通便捷，能广世人见闻，可增少儿学识，</w:t>
      </w:r>
      <w:proofErr w:type="gramStart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更促社会</w:t>
      </w:r>
      <w:proofErr w:type="gramEnd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繁荣。然成瘾游戏、邪恶动漫、低俗小说、网络赌博，附生蔓延，危害孩子健康，亟须大力防范。是以倡导全体家长，恪尽父母责任，力行“五要”，与学校共筑防范之堤。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一要善引导，重监督。家长须强化监护职责，养良善之德，树自卫之识，</w:t>
      </w:r>
      <w:proofErr w:type="gramStart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戒网络</w:t>
      </w:r>
      <w:proofErr w:type="gramEnd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之瘾，辨不良之讯。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二要重表率，立榜样。家长须重视网瘾危害，懂预防之策，远网游之害，读有益之书，表示范之率。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三要常陪伴，增亲情。家长须营造和美家庭，增亲子之情，理假日之乐，</w:t>
      </w:r>
      <w:proofErr w:type="gramStart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广健康</w:t>
      </w:r>
      <w:proofErr w:type="gramEnd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之趣，育博雅之操。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四要导心理，促健康。家长须关注子女情绪，调其心理，</w:t>
      </w:r>
      <w:proofErr w:type="gramStart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坚</w:t>
      </w:r>
      <w:proofErr w:type="gramEnd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其意志，勇于面对挫折，正确利用网络。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五要多配合，常沟通。家长须主动配合学校，常通报情况，多交换信息，早发现苗头，防患于未然。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proofErr w:type="gramStart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防孩子</w:t>
      </w:r>
      <w:proofErr w:type="gramEnd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沉迷网络，</w:t>
      </w:r>
      <w:proofErr w:type="gramStart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须各方</w:t>
      </w:r>
      <w:proofErr w:type="gramEnd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尽心尽责。为易记忆、广传播，特附“防迷网”三字文：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lastRenderedPageBreak/>
        <w:t>互联网，信息广，助学习，促成长。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迷网络，害健康，五个要，记心上。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要指引，履职责，教有方，辨不良。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要身教，行文明，做表率，涵素养。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要陪伴，融亲情，广爱好，重日常。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要疏导，察心理，</w:t>
      </w:r>
      <w:proofErr w:type="gramStart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舒情绪</w:t>
      </w:r>
      <w:proofErr w:type="gramEnd"/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，育心康。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要协同，联家校，勤沟通，强预防。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 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1600" w:firstLine="512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教育部基础教育司</w:t>
      </w:r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1600" w:firstLine="512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  <w:r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  <w:t>2018年4月20日</w:t>
      </w:r>
      <w:bookmarkStart w:id="0" w:name="_GoBack"/>
      <w:bookmarkEnd w:id="0"/>
    </w:p>
    <w:p w:rsidR="006A5DAF" w:rsidRDefault="006A5DAF" w:rsidP="006A5DAF">
      <w:pPr>
        <w:pStyle w:val="a5"/>
        <w:widowControl/>
        <w:shd w:val="clear" w:color="auto" w:fill="FE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 w:hint="eastAsia"/>
          <w:color w:val="5B5A55"/>
          <w:sz w:val="32"/>
          <w:szCs w:val="32"/>
          <w:shd w:val="clear" w:color="auto" w:fill="FEFFFF"/>
        </w:rPr>
      </w:pPr>
    </w:p>
    <w:p w:rsidR="00C26680" w:rsidRPr="006A5DAF" w:rsidRDefault="00C26680"/>
    <w:sectPr w:rsidR="00C26680" w:rsidRPr="006A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6E" w:rsidRDefault="00E6026E" w:rsidP="006A5DAF">
      <w:r>
        <w:separator/>
      </w:r>
    </w:p>
  </w:endnote>
  <w:endnote w:type="continuationSeparator" w:id="0">
    <w:p w:rsidR="00E6026E" w:rsidRDefault="00E6026E" w:rsidP="006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6E" w:rsidRDefault="00E6026E" w:rsidP="006A5DAF">
      <w:r>
        <w:separator/>
      </w:r>
    </w:p>
  </w:footnote>
  <w:footnote w:type="continuationSeparator" w:id="0">
    <w:p w:rsidR="00E6026E" w:rsidRDefault="00E6026E" w:rsidP="006A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A4"/>
    <w:rsid w:val="000829A4"/>
    <w:rsid w:val="006A5DAF"/>
    <w:rsid w:val="00C26680"/>
    <w:rsid w:val="00E6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DAF"/>
    <w:rPr>
      <w:sz w:val="18"/>
      <w:szCs w:val="18"/>
    </w:rPr>
  </w:style>
  <w:style w:type="paragraph" w:styleId="a5">
    <w:name w:val="Normal (Web)"/>
    <w:basedOn w:val="a"/>
    <w:rsid w:val="006A5DA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DAF"/>
    <w:rPr>
      <w:sz w:val="18"/>
      <w:szCs w:val="18"/>
    </w:rPr>
  </w:style>
  <w:style w:type="paragraph" w:styleId="a5">
    <w:name w:val="Normal (Web)"/>
    <w:basedOn w:val="a"/>
    <w:rsid w:val="006A5DA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2018-05-02T01:44:00Z</dcterms:created>
  <dcterms:modified xsi:type="dcterms:W3CDTF">2018-05-02T01:44:00Z</dcterms:modified>
</cp:coreProperties>
</file>