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04" w:rsidRDefault="00C13604" w:rsidP="00C13604">
      <w:pPr>
        <w:pStyle w:val="a8"/>
        <w:widowControl w:val="0"/>
        <w:shd w:val="clear" w:color="auto" w:fill="FFFFFF"/>
        <w:spacing w:line="540" w:lineRule="exact"/>
        <w:rPr>
          <w:rFonts w:ascii="黑体" w:eastAsia="黑体" w:hAnsi="黑体" w:cs="黑体"/>
          <w:kern w:val="2"/>
          <w:sz w:val="32"/>
          <w:szCs w:val="32"/>
        </w:rPr>
      </w:pPr>
      <w:r w:rsidRPr="00C13604">
        <w:rPr>
          <w:rFonts w:ascii="黑体" w:eastAsia="黑体" w:hAnsi="黑体" w:cs="黑体" w:hint="eastAsia"/>
          <w:kern w:val="2"/>
          <w:sz w:val="32"/>
          <w:szCs w:val="32"/>
        </w:rPr>
        <w:t>附件</w:t>
      </w:r>
    </w:p>
    <w:p w:rsidR="00C13604" w:rsidRPr="00C13604" w:rsidRDefault="00C13604" w:rsidP="00C13604">
      <w:pPr>
        <w:pStyle w:val="a8"/>
        <w:widowControl w:val="0"/>
        <w:shd w:val="clear" w:color="auto" w:fill="FFFFFF"/>
        <w:spacing w:line="540" w:lineRule="exact"/>
        <w:rPr>
          <w:rFonts w:ascii="黑体" w:eastAsia="黑体" w:hAnsi="黑体" w:cs="黑体"/>
          <w:kern w:val="2"/>
          <w:sz w:val="32"/>
          <w:szCs w:val="32"/>
        </w:rPr>
      </w:pPr>
    </w:p>
    <w:p w:rsidR="001B6D91" w:rsidRPr="00C13604" w:rsidRDefault="00F207B1" w:rsidP="00C13604">
      <w:pPr>
        <w:pStyle w:val="a8"/>
        <w:widowControl w:val="0"/>
        <w:shd w:val="clear" w:color="auto" w:fill="FFFFFF"/>
        <w:spacing w:line="540" w:lineRule="exact"/>
        <w:jc w:val="center"/>
        <w:rPr>
          <w:rFonts w:ascii="方正小标宋简体" w:eastAsia="方正小标宋简体" w:hAnsi="黑体" w:cs="黑体"/>
          <w:kern w:val="2"/>
          <w:sz w:val="44"/>
          <w:szCs w:val="44"/>
        </w:rPr>
      </w:pPr>
      <w:r w:rsidRPr="00C13604">
        <w:rPr>
          <w:rFonts w:ascii="方正小标宋简体" w:eastAsia="方正小标宋简体" w:hAnsi="黑体" w:cs="黑体" w:hint="eastAsia"/>
          <w:kern w:val="2"/>
          <w:sz w:val="44"/>
          <w:szCs w:val="44"/>
        </w:rPr>
        <w:t>贵州省</w:t>
      </w:r>
      <w:bookmarkStart w:id="0" w:name="OLE_LINK2"/>
      <w:bookmarkStart w:id="1" w:name="OLE_LINK1"/>
      <w:r w:rsidRPr="00C13604">
        <w:rPr>
          <w:rFonts w:ascii="方正小标宋简体" w:eastAsia="方正小标宋简体" w:hAnsi="黑体" w:cs="黑体" w:hint="eastAsia"/>
          <w:kern w:val="2"/>
          <w:sz w:val="44"/>
          <w:szCs w:val="44"/>
        </w:rPr>
        <w:t>一流学科建设管理办法</w:t>
      </w:r>
      <w:bookmarkEnd w:id="0"/>
      <w:bookmarkEnd w:id="1"/>
      <w:r w:rsidRPr="00C13604">
        <w:rPr>
          <w:rFonts w:ascii="方正小标宋简体" w:eastAsia="方正小标宋简体" w:hAnsi="黑体" w:cs="黑体" w:hint="eastAsia"/>
          <w:kern w:val="2"/>
          <w:sz w:val="44"/>
          <w:szCs w:val="44"/>
        </w:rPr>
        <w:t>（试行）</w:t>
      </w:r>
    </w:p>
    <w:p w:rsidR="001B6D91" w:rsidRDefault="001B6D91" w:rsidP="00C13604">
      <w:pPr>
        <w:pStyle w:val="a8"/>
        <w:widowControl w:val="0"/>
        <w:shd w:val="clear" w:color="auto" w:fill="FFFFFF"/>
        <w:spacing w:line="540" w:lineRule="exact"/>
        <w:jc w:val="center"/>
        <w:rPr>
          <w:rStyle w:val="a9"/>
          <w:rFonts w:ascii="黑体" w:eastAsia="黑体" w:hAnsi="黑体"/>
          <w:b w:val="0"/>
          <w:color w:val="333333"/>
          <w:sz w:val="32"/>
          <w:szCs w:val="32"/>
        </w:rPr>
      </w:pPr>
    </w:p>
    <w:p w:rsidR="001B6D91" w:rsidRDefault="00F207B1" w:rsidP="00C13604">
      <w:pPr>
        <w:pStyle w:val="a8"/>
        <w:widowControl w:val="0"/>
        <w:shd w:val="clear" w:color="auto" w:fill="FFFFFF"/>
        <w:spacing w:line="540" w:lineRule="exact"/>
        <w:jc w:val="center"/>
        <w:rPr>
          <w:rFonts w:ascii="黑体" w:eastAsia="黑体" w:hAnsi="黑体"/>
          <w:bCs/>
          <w:color w:val="333333"/>
          <w:sz w:val="32"/>
          <w:szCs w:val="32"/>
        </w:rPr>
      </w:pPr>
      <w:r>
        <w:rPr>
          <w:rStyle w:val="a9"/>
          <w:rFonts w:ascii="黑体" w:eastAsia="黑体" w:hAnsi="黑体" w:hint="eastAsia"/>
          <w:b w:val="0"/>
          <w:color w:val="333333"/>
          <w:sz w:val="32"/>
          <w:szCs w:val="32"/>
        </w:rPr>
        <w:t>第一章 总则</w:t>
      </w:r>
    </w:p>
    <w:p w:rsidR="001B6D91" w:rsidRDefault="00F207B1" w:rsidP="00C13604">
      <w:pPr>
        <w:numPr>
          <w:ilvl w:val="0"/>
          <w:numId w:val="1"/>
        </w:numPr>
        <w:spacing w:line="540" w:lineRule="exact"/>
        <w:ind w:firstLine="640"/>
        <w:rPr>
          <w:rFonts w:ascii="仿宋" w:eastAsia="仿宋" w:hAnsi="仿宋" w:cs="仿宋"/>
          <w:sz w:val="32"/>
          <w:szCs w:val="32"/>
        </w:rPr>
      </w:pPr>
      <w:r>
        <w:rPr>
          <w:rFonts w:ascii="仿宋" w:eastAsia="仿宋" w:hAnsi="仿宋" w:cs="仿宋" w:hint="eastAsia"/>
          <w:sz w:val="32"/>
          <w:szCs w:val="32"/>
        </w:rPr>
        <w:t>为</w:t>
      </w:r>
      <w:r w:rsidR="009C1D20" w:rsidRPr="009C1D20">
        <w:rPr>
          <w:rFonts w:ascii="仿宋" w:eastAsia="仿宋" w:hAnsi="仿宋" w:cs="仿宋" w:hint="eastAsia"/>
          <w:sz w:val="32"/>
          <w:szCs w:val="32"/>
        </w:rPr>
        <w:t>推进我省一流学科建设，全面提升贵州高校学科实力和水平</w:t>
      </w:r>
      <w:r w:rsidR="009C1D20">
        <w:rPr>
          <w:rFonts w:ascii="仿宋" w:eastAsia="仿宋" w:hAnsi="仿宋" w:cs="仿宋" w:hint="eastAsia"/>
          <w:sz w:val="32"/>
          <w:szCs w:val="32"/>
        </w:rPr>
        <w:t>,根据</w:t>
      </w:r>
      <w:r w:rsidR="00CD1155">
        <w:rPr>
          <w:rFonts w:ascii="仿宋" w:eastAsia="仿宋" w:hAnsi="仿宋" w:cs="仿宋" w:hint="eastAsia"/>
          <w:sz w:val="32"/>
          <w:szCs w:val="32"/>
        </w:rPr>
        <w:t>国务院印发的</w:t>
      </w:r>
      <w:r>
        <w:rPr>
          <w:rFonts w:ascii="仿宋" w:eastAsia="仿宋" w:hAnsi="仿宋" w:cs="仿宋" w:hint="eastAsia"/>
          <w:sz w:val="32"/>
          <w:szCs w:val="32"/>
        </w:rPr>
        <w:t>《统筹推进世界一流大学和一流学科建设总体方案》，教育部、财政部、国家发展改革委联合印发的《统筹推进世界一流大学和一流学科建设实施办法（暂行）》、《关于高等学校加快“双一流”建设的指导意见》，财政部、教育部印发的《支持地方高校改革资金管理办法》，</w:t>
      </w:r>
      <w:r w:rsidR="00CD1155">
        <w:rPr>
          <w:rFonts w:ascii="仿宋" w:eastAsia="仿宋" w:hAnsi="仿宋" w:cs="仿宋" w:hint="eastAsia"/>
          <w:sz w:val="32"/>
          <w:szCs w:val="32"/>
        </w:rPr>
        <w:t>省人民政府印发的</w:t>
      </w:r>
      <w:r>
        <w:rPr>
          <w:rFonts w:ascii="仿宋" w:eastAsia="仿宋" w:hAnsi="仿宋" w:cs="仿宋" w:hint="eastAsia"/>
          <w:sz w:val="32"/>
          <w:szCs w:val="32"/>
        </w:rPr>
        <w:t>《关于统筹推进一流大学和一流学科建设的意见》</w:t>
      </w:r>
      <w:r w:rsidR="00CD1155">
        <w:rPr>
          <w:rFonts w:ascii="仿宋" w:eastAsia="仿宋" w:hAnsi="仿宋" w:cs="仿宋" w:hint="eastAsia"/>
          <w:sz w:val="32"/>
          <w:szCs w:val="32"/>
        </w:rPr>
        <w:t>、</w:t>
      </w:r>
      <w:r>
        <w:rPr>
          <w:rFonts w:ascii="仿宋" w:eastAsia="仿宋" w:hAnsi="仿宋" w:cs="仿宋" w:hint="eastAsia"/>
          <w:sz w:val="32"/>
          <w:szCs w:val="32"/>
        </w:rPr>
        <w:t xml:space="preserve">《关于进一步改进完善省级财政科研项目资金管理等政策的实施意见》等文件精神，结合全省高校实际，制定本办法。　</w:t>
      </w:r>
    </w:p>
    <w:p w:rsidR="001B6D91" w:rsidRDefault="00F207B1" w:rsidP="00C13604">
      <w:pPr>
        <w:numPr>
          <w:ilvl w:val="0"/>
          <w:numId w:val="1"/>
        </w:num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本办法所指一流学科是指我省列入教育部公布的“世界一流建设学科”，我省立项建设的“国内一流建设学科”、“区域内一流建设学科”和“区域内一流建设培育学科”。</w:t>
      </w:r>
    </w:p>
    <w:p w:rsidR="001B6D91" w:rsidRDefault="009C1D20" w:rsidP="00C13604">
      <w:pPr>
        <w:numPr>
          <w:ilvl w:val="0"/>
          <w:numId w:val="1"/>
        </w:num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一流学科建设遵循以下原则：</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坚持特色一流。扎根贵州大地，坚持追求卓越和高起点，紧紧围绕贵州大扶贫、大数据、大生态战略行动，提供生产力、装备力、创新力和影响力。</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坚持分类指导、分层建设。引导高校合理定位，错位发</w:t>
      </w:r>
      <w:r>
        <w:rPr>
          <w:rFonts w:ascii="仿宋" w:eastAsia="仿宋" w:hAnsi="仿宋" w:cs="仿宋" w:hint="eastAsia"/>
          <w:sz w:val="32"/>
          <w:szCs w:val="32"/>
        </w:rPr>
        <w:lastRenderedPageBreak/>
        <w:t>展，构建错落有致、互为依托的学科生态结构体系，全面提升我省高等教育在人才培养、科学研究、服务社会、文化传承创新和国际文化交流中的综合实力。</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坚持协调发展、深化融合。实施以优势学科为引领</w:t>
      </w:r>
      <w:r w:rsidR="000847C7">
        <w:rPr>
          <w:rFonts w:ascii="仿宋" w:eastAsia="仿宋" w:hAnsi="仿宋" w:cs="仿宋" w:hint="eastAsia"/>
          <w:sz w:val="32"/>
          <w:szCs w:val="32"/>
        </w:rPr>
        <w:t>，创新学科组织模式</w:t>
      </w:r>
      <w:r>
        <w:rPr>
          <w:rFonts w:ascii="仿宋" w:eastAsia="仿宋" w:hAnsi="仿宋" w:cs="仿宋" w:hint="eastAsia"/>
          <w:sz w:val="32"/>
          <w:szCs w:val="32"/>
        </w:rPr>
        <w:t>，探索建立人文社科与理工农</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协调发展、包容互动协同研究机制，深化科教融合、产教结合。</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坚持高校主体。建设高校是一流学科的责任主体、建设主体和受益主体，负责学科建设统筹、建设和管理。充分发掘集聚各方面积极因素，加强多方协同，确保各项建设与改革任务落地见效。</w:t>
      </w:r>
    </w:p>
    <w:p w:rsidR="001B6D91" w:rsidRDefault="001B6D91" w:rsidP="00C13604">
      <w:pPr>
        <w:spacing w:line="540" w:lineRule="exact"/>
        <w:ind w:firstLineChars="200" w:firstLine="640"/>
        <w:rPr>
          <w:rFonts w:ascii="仿宋" w:eastAsia="仿宋" w:hAnsi="仿宋" w:cs="仿宋"/>
          <w:sz w:val="32"/>
          <w:szCs w:val="32"/>
        </w:rPr>
      </w:pPr>
    </w:p>
    <w:p w:rsidR="001B6D91" w:rsidRDefault="00F207B1" w:rsidP="00C13604">
      <w:pPr>
        <w:pStyle w:val="a8"/>
        <w:widowControl w:val="0"/>
        <w:numPr>
          <w:ilvl w:val="0"/>
          <w:numId w:val="2"/>
        </w:numPr>
        <w:shd w:val="clear" w:color="auto" w:fill="FFFFFF"/>
        <w:spacing w:line="540" w:lineRule="exact"/>
        <w:jc w:val="center"/>
        <w:rPr>
          <w:rStyle w:val="a9"/>
          <w:rFonts w:ascii="黑体" w:eastAsia="黑体" w:hAnsi="黑体" w:cs="黑体"/>
          <w:b w:val="0"/>
          <w:color w:val="333333"/>
          <w:sz w:val="32"/>
          <w:szCs w:val="32"/>
        </w:rPr>
      </w:pPr>
      <w:r>
        <w:rPr>
          <w:rStyle w:val="a9"/>
          <w:rFonts w:ascii="黑体" w:eastAsia="黑体" w:hAnsi="黑体" w:cs="黑体" w:hint="eastAsia"/>
          <w:b w:val="0"/>
          <w:color w:val="333333"/>
          <w:sz w:val="32"/>
          <w:szCs w:val="32"/>
        </w:rPr>
        <w:t>建设任务</w:t>
      </w:r>
    </w:p>
    <w:p w:rsidR="001B6D91" w:rsidRDefault="00F207B1" w:rsidP="00C13604">
      <w:pPr>
        <w:numPr>
          <w:ilvl w:val="0"/>
          <w:numId w:val="1"/>
        </w:num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贵州省一流学科分为“世界一流建设学科（Ⅰ类/</w:t>
      </w:r>
      <w:r>
        <w:rPr>
          <w:rFonts w:ascii="仿宋" w:eastAsia="仿宋" w:hAnsi="仿宋" w:cs="仿宋" w:hint="eastAsia"/>
          <w:bCs/>
          <w:color w:val="000000"/>
          <w:sz w:val="32"/>
          <w:szCs w:val="32"/>
        </w:rPr>
        <w:t>Ⅱ类</w:t>
      </w:r>
      <w:r>
        <w:rPr>
          <w:rFonts w:ascii="仿宋" w:eastAsia="仿宋" w:hAnsi="仿宋" w:cs="仿宋" w:hint="eastAsia"/>
          <w:sz w:val="32"/>
          <w:szCs w:val="32"/>
        </w:rPr>
        <w:t>）”、“国内一流建设学科（Ⅰ类/</w:t>
      </w:r>
      <w:r>
        <w:rPr>
          <w:rFonts w:ascii="仿宋" w:eastAsia="仿宋" w:hAnsi="仿宋" w:cs="仿宋" w:hint="eastAsia"/>
          <w:bCs/>
          <w:color w:val="000000"/>
          <w:sz w:val="32"/>
          <w:szCs w:val="32"/>
        </w:rPr>
        <w:t>Ⅱ类</w:t>
      </w:r>
      <w:r>
        <w:rPr>
          <w:rFonts w:ascii="仿宋" w:eastAsia="仿宋" w:hAnsi="仿宋" w:cs="仿宋" w:hint="eastAsia"/>
          <w:sz w:val="32"/>
          <w:szCs w:val="32"/>
        </w:rPr>
        <w:t>）”、“区域内一流建设学科（Ⅰ类/</w:t>
      </w:r>
      <w:r>
        <w:rPr>
          <w:rFonts w:ascii="仿宋" w:eastAsia="仿宋" w:hAnsi="仿宋" w:cs="仿宋" w:hint="eastAsia"/>
          <w:bCs/>
          <w:color w:val="000000"/>
          <w:sz w:val="32"/>
          <w:szCs w:val="32"/>
        </w:rPr>
        <w:t>Ⅱ类</w:t>
      </w:r>
      <w:r>
        <w:rPr>
          <w:rFonts w:ascii="仿宋" w:eastAsia="仿宋" w:hAnsi="仿宋" w:cs="仿宋" w:hint="eastAsia"/>
          <w:sz w:val="32"/>
          <w:szCs w:val="32"/>
        </w:rPr>
        <w:t>）”和“区域内一流建设培育学科”（主要针对市州普通本科高校和新建普通本科高校）四个层次。</w:t>
      </w:r>
    </w:p>
    <w:p w:rsidR="001B6D91" w:rsidRDefault="00F207B1" w:rsidP="00C13604">
      <w:pPr>
        <w:numPr>
          <w:ilvl w:val="0"/>
          <w:numId w:val="1"/>
        </w:numPr>
        <w:spacing w:line="540" w:lineRule="exact"/>
        <w:ind w:firstLineChars="200" w:firstLine="640"/>
        <w:rPr>
          <w:rFonts w:ascii="仿宋" w:eastAsia="仿宋" w:hAnsi="仿宋" w:cs="仿宋"/>
          <w:sz w:val="32"/>
          <w:szCs w:val="32"/>
        </w:rPr>
      </w:pPr>
      <w:r>
        <w:rPr>
          <w:rFonts w:ascii="仿宋" w:eastAsia="仿宋" w:hAnsi="仿宋" w:hint="eastAsia"/>
          <w:sz w:val="32"/>
          <w:szCs w:val="32"/>
        </w:rPr>
        <w:t xml:space="preserve">围绕国家重大项目和地方重大研究问题组建学科群，主干学科引领发展方向，发挥凝聚辐射作用，各学科紧密联系、协同创新。 </w:t>
      </w:r>
    </w:p>
    <w:p w:rsidR="001B6D91" w:rsidRPr="000847C7" w:rsidRDefault="00F207B1" w:rsidP="00C13604">
      <w:pPr>
        <w:numPr>
          <w:ilvl w:val="0"/>
          <w:numId w:val="1"/>
        </w:numPr>
        <w:spacing w:line="540" w:lineRule="exact"/>
        <w:ind w:firstLineChars="200" w:firstLine="640"/>
        <w:rPr>
          <w:rFonts w:ascii="仿宋" w:eastAsia="仿宋" w:hAnsi="仿宋" w:cs="仿宋" w:hint="eastAsia"/>
          <w:sz w:val="32"/>
          <w:szCs w:val="32"/>
        </w:rPr>
      </w:pPr>
      <w:r>
        <w:rPr>
          <w:rFonts w:ascii="仿宋" w:eastAsia="仿宋" w:hAnsi="仿宋" w:hint="eastAsia"/>
          <w:sz w:val="32"/>
          <w:szCs w:val="32"/>
        </w:rPr>
        <w:t>坚持分层分类进行建设。以教育部学位中心第四轮、第五轮学科评估为重要依据，并参考</w:t>
      </w:r>
      <w:proofErr w:type="gramStart"/>
      <w:r>
        <w:rPr>
          <w:rFonts w:ascii="仿宋" w:eastAsia="仿宋" w:hAnsi="仿宋" w:hint="eastAsia"/>
          <w:sz w:val="32"/>
          <w:szCs w:val="32"/>
        </w:rPr>
        <w:t>其他第三</w:t>
      </w:r>
      <w:proofErr w:type="gramEnd"/>
      <w:r>
        <w:rPr>
          <w:rFonts w:ascii="仿宋" w:eastAsia="仿宋" w:hAnsi="仿宋" w:hint="eastAsia"/>
          <w:sz w:val="32"/>
          <w:szCs w:val="32"/>
        </w:rPr>
        <w:t>方评价，设定建设目标。</w:t>
      </w:r>
    </w:p>
    <w:p w:rsidR="000847C7" w:rsidRDefault="000847C7" w:rsidP="000847C7">
      <w:pPr>
        <w:spacing w:line="540" w:lineRule="exact"/>
        <w:ind w:left="640"/>
        <w:rPr>
          <w:rFonts w:ascii="仿宋" w:eastAsia="仿宋" w:hAnsi="仿宋" w:cs="仿宋"/>
          <w:sz w:val="32"/>
          <w:szCs w:val="32"/>
        </w:rPr>
      </w:pP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lastRenderedPageBreak/>
        <w:t>（一）世界一流建</w:t>
      </w:r>
      <w:bookmarkStart w:id="2" w:name="_GoBack"/>
      <w:bookmarkEnd w:id="2"/>
      <w:r>
        <w:rPr>
          <w:rFonts w:ascii="仿宋" w:eastAsia="仿宋" w:hAnsi="仿宋" w:cs="仿宋" w:hint="eastAsia"/>
          <w:bCs/>
          <w:color w:val="000000"/>
          <w:sz w:val="32"/>
          <w:szCs w:val="32"/>
        </w:rPr>
        <w:t>设学科Ⅰ类学科（群）。</w:t>
      </w:r>
      <w:r>
        <w:rPr>
          <w:rFonts w:ascii="仿宋" w:eastAsia="仿宋" w:hAnsi="仿宋" w:cs="仿宋" w:hint="eastAsia"/>
          <w:color w:val="000000"/>
          <w:sz w:val="32"/>
          <w:szCs w:val="32"/>
        </w:rPr>
        <w:t>建设目标是一级学科或学科群进入全国同类学科前10%，总体实力达到或接近世界一流。</w:t>
      </w: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（二）世界一流建设学科Ⅱ类学科（群）。</w:t>
      </w:r>
      <w:r>
        <w:rPr>
          <w:rFonts w:ascii="仿宋" w:eastAsia="仿宋" w:hAnsi="仿宋" w:cs="仿宋" w:hint="eastAsia"/>
          <w:color w:val="000000"/>
          <w:sz w:val="32"/>
          <w:szCs w:val="32"/>
        </w:rPr>
        <w:t>建设目标是一级学科或学科群进入全国同类学科排名前11%-20%。</w:t>
      </w: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（三）国内一流建设学科Ⅰ类学科（群）</w:t>
      </w:r>
      <w:r>
        <w:rPr>
          <w:rFonts w:ascii="仿宋" w:eastAsia="仿宋" w:hAnsi="仿宋" w:cs="仿宋" w:hint="eastAsia"/>
          <w:color w:val="000000"/>
          <w:sz w:val="32"/>
          <w:szCs w:val="32"/>
        </w:rPr>
        <w:t>。建设目标是部分学科方向达到国内领先，学科整体水平进入全国前31%-40%。</w:t>
      </w: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（四）国内一流建设学科Ⅱ类学科（群）</w:t>
      </w:r>
      <w:r>
        <w:rPr>
          <w:rFonts w:ascii="仿宋" w:eastAsia="仿宋" w:hAnsi="仿宋" w:cs="仿宋" w:hint="eastAsia"/>
          <w:color w:val="000000"/>
          <w:sz w:val="32"/>
          <w:szCs w:val="32"/>
        </w:rPr>
        <w:t>。建设目标是部分学科方向达到国内</w:t>
      </w:r>
      <w:r>
        <w:rPr>
          <w:rFonts w:ascii="仿宋" w:eastAsia="仿宋" w:hAnsi="仿宋" w:cs="仿宋" w:hint="eastAsia"/>
          <w:bCs/>
          <w:color w:val="000000"/>
          <w:sz w:val="32"/>
          <w:szCs w:val="32"/>
        </w:rPr>
        <w:t>一流</w:t>
      </w:r>
      <w:r>
        <w:rPr>
          <w:rFonts w:ascii="仿宋" w:eastAsia="仿宋" w:hAnsi="仿宋" w:cs="仿宋" w:hint="eastAsia"/>
          <w:color w:val="000000"/>
          <w:sz w:val="32"/>
          <w:szCs w:val="32"/>
        </w:rPr>
        <w:t>，学科整体水平进入全国前41%-50%。</w:t>
      </w: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（五）区域内一流建设学科Ⅰ类学科</w:t>
      </w:r>
      <w:r>
        <w:rPr>
          <w:rFonts w:ascii="仿宋" w:eastAsia="仿宋" w:hAnsi="仿宋" w:cs="仿宋" w:hint="eastAsia"/>
          <w:color w:val="000000"/>
          <w:sz w:val="32"/>
          <w:szCs w:val="32"/>
        </w:rPr>
        <w:t>。建设目标是部分学科方向接近国内一流，学科整体水平达到区域内领先。</w:t>
      </w: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（六）区域内一流建设学科Ⅱ类学科。建设目标是部分学科方向达到区域内一流水平，且为服务贵州地方经济发展的特色学科。</w:t>
      </w:r>
    </w:p>
    <w:p w:rsidR="001B6D91" w:rsidRDefault="00F207B1" w:rsidP="00C13604">
      <w:pPr>
        <w:spacing w:line="560" w:lineRule="exact"/>
        <w:ind w:firstLineChars="200" w:firstLine="640"/>
        <w:rPr>
          <w:rFonts w:ascii="仿宋" w:eastAsia="仿宋" w:hAnsi="仿宋" w:cs="仿宋"/>
          <w:color w:val="000000"/>
          <w:sz w:val="32"/>
          <w:szCs w:val="32"/>
        </w:rPr>
      </w:pPr>
      <w:r>
        <w:rPr>
          <w:rFonts w:ascii="仿宋" w:eastAsia="仿宋" w:hAnsi="仿宋" w:cs="楷体_GB2312" w:hint="eastAsia"/>
          <w:color w:val="000000"/>
          <w:sz w:val="32"/>
          <w:szCs w:val="32"/>
        </w:rPr>
        <w:t>（七）区域内一流建设培育学科。</w:t>
      </w:r>
      <w:r>
        <w:rPr>
          <w:rFonts w:ascii="仿宋" w:eastAsia="仿宋" w:hAnsi="仿宋" w:cs="仿宋" w:hint="eastAsia"/>
          <w:color w:val="000000"/>
          <w:sz w:val="32"/>
          <w:szCs w:val="32"/>
        </w:rPr>
        <w:t>建设目标是部分学科方向接近区域内一流并具有独特地方特色</w:t>
      </w:r>
      <w:r w:rsidR="00163BA4">
        <w:rPr>
          <w:rFonts w:ascii="仿宋" w:eastAsia="仿宋" w:hAnsi="仿宋" w:cs="仿宋" w:hint="eastAsia"/>
          <w:color w:val="000000"/>
          <w:sz w:val="32"/>
          <w:szCs w:val="32"/>
        </w:rPr>
        <w:t>。</w:t>
      </w:r>
    </w:p>
    <w:p w:rsidR="001B6D91" w:rsidRDefault="00F207B1" w:rsidP="00C13604">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建设期一般为5年。</w:t>
      </w:r>
      <w:r>
        <w:rPr>
          <w:rFonts w:ascii="仿宋" w:eastAsia="仿宋" w:hAnsi="仿宋" w:cs="仿宋" w:hint="eastAsia"/>
          <w:sz w:val="32"/>
          <w:szCs w:val="32"/>
        </w:rPr>
        <w:t>其中：一期学科项目分为两批进行建设，第一批建设周期为2017年—2021年；第二批建设周期为2018</w:t>
      </w:r>
      <w:r w:rsidR="003759EE">
        <w:rPr>
          <w:rFonts w:ascii="仿宋" w:eastAsia="仿宋" w:hAnsi="仿宋" w:cs="仿宋" w:hint="eastAsia"/>
          <w:sz w:val="32"/>
          <w:szCs w:val="32"/>
        </w:rPr>
        <w:t>年</w:t>
      </w:r>
      <w:r>
        <w:rPr>
          <w:rFonts w:ascii="仿宋" w:eastAsia="仿宋" w:hAnsi="仿宋" w:cs="仿宋" w:hint="eastAsia"/>
          <w:sz w:val="32"/>
          <w:szCs w:val="32"/>
        </w:rPr>
        <w:t>—2021年；二期建设周期为2021年—2025年。</w:t>
      </w:r>
    </w:p>
    <w:p w:rsidR="001E2A67" w:rsidRDefault="001E2A67" w:rsidP="00C13604">
      <w:pPr>
        <w:pStyle w:val="a8"/>
        <w:widowControl w:val="0"/>
        <w:shd w:val="clear" w:color="auto" w:fill="FFFFFF"/>
        <w:spacing w:line="540" w:lineRule="exact"/>
        <w:jc w:val="center"/>
        <w:rPr>
          <w:rStyle w:val="a9"/>
          <w:rFonts w:ascii="黑体" w:eastAsia="黑体" w:hAnsi="黑体" w:cs="黑体"/>
          <w:b w:val="0"/>
          <w:sz w:val="32"/>
          <w:szCs w:val="32"/>
        </w:rPr>
      </w:pPr>
    </w:p>
    <w:p w:rsidR="001B6D91" w:rsidRDefault="00F207B1" w:rsidP="00C13604">
      <w:pPr>
        <w:pStyle w:val="a8"/>
        <w:widowControl w:val="0"/>
        <w:shd w:val="clear" w:color="auto" w:fill="FFFFFF"/>
        <w:spacing w:line="540" w:lineRule="exact"/>
        <w:jc w:val="center"/>
        <w:rPr>
          <w:rStyle w:val="a9"/>
          <w:rFonts w:ascii="黑体" w:eastAsia="黑体" w:hAnsi="黑体" w:cs="黑体"/>
          <w:b w:val="0"/>
          <w:sz w:val="32"/>
          <w:szCs w:val="32"/>
        </w:rPr>
      </w:pPr>
      <w:r>
        <w:rPr>
          <w:rStyle w:val="a9"/>
          <w:rFonts w:ascii="黑体" w:eastAsia="黑体" w:hAnsi="黑体" w:cs="黑体" w:hint="eastAsia"/>
          <w:b w:val="0"/>
          <w:sz w:val="32"/>
          <w:szCs w:val="32"/>
        </w:rPr>
        <w:lastRenderedPageBreak/>
        <w:t>第三章 资金管理</w:t>
      </w:r>
    </w:p>
    <w:p w:rsidR="001B6D91" w:rsidRDefault="00F207B1" w:rsidP="00C13604">
      <w:pPr>
        <w:pStyle w:val="a8"/>
        <w:widowControl w:val="0"/>
        <w:numPr>
          <w:ilvl w:val="0"/>
          <w:numId w:val="1"/>
        </w:numPr>
        <w:shd w:val="clear" w:color="auto" w:fill="FFFFFF"/>
        <w:spacing w:line="54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 xml:space="preserve">省教育厅负责组织制定一流学科建设发展规划，牵头制定一流学科管理办法和绩效评价办法，组织开展专项资金项目的评估评审、绩效评价、动态调整等。建立信息管理平台及实施动态监控，对项目资金使用管理进行监督。   </w:t>
      </w:r>
    </w:p>
    <w:p w:rsidR="001B6D91" w:rsidRDefault="00F207B1" w:rsidP="00C13604">
      <w:pPr>
        <w:pStyle w:val="a8"/>
        <w:widowControl w:val="0"/>
        <w:numPr>
          <w:ilvl w:val="0"/>
          <w:numId w:val="1"/>
        </w:numPr>
        <w:shd w:val="clear" w:color="auto" w:fill="FFFFFF"/>
        <w:spacing w:line="54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省财政厅</w:t>
      </w:r>
      <w:r w:rsidR="00C41D0E">
        <w:rPr>
          <w:rFonts w:ascii="仿宋" w:eastAsia="仿宋" w:hAnsi="仿宋" w:cs="仿宋" w:hint="eastAsia"/>
          <w:kern w:val="2"/>
          <w:sz w:val="32"/>
          <w:szCs w:val="32"/>
        </w:rPr>
        <w:t>设立并统筹有关资金支持一流学科建设</w:t>
      </w:r>
      <w:r>
        <w:rPr>
          <w:rFonts w:ascii="仿宋" w:eastAsia="仿宋" w:hAnsi="仿宋" w:cs="仿宋" w:hint="eastAsia"/>
          <w:kern w:val="2"/>
          <w:sz w:val="32"/>
          <w:szCs w:val="32"/>
        </w:rPr>
        <w:t>。</w:t>
      </w:r>
    </w:p>
    <w:p w:rsidR="001B6D91" w:rsidRDefault="00F207B1" w:rsidP="00C13604">
      <w:pPr>
        <w:pStyle w:val="a8"/>
        <w:widowControl w:val="0"/>
        <w:numPr>
          <w:ilvl w:val="0"/>
          <w:numId w:val="1"/>
        </w:numPr>
        <w:shd w:val="clear" w:color="auto" w:fill="FFFFFF"/>
        <w:spacing w:line="540" w:lineRule="exact"/>
        <w:ind w:firstLineChars="200" w:firstLine="640"/>
        <w:rPr>
          <w:rFonts w:ascii="仿宋" w:eastAsia="仿宋" w:hAnsi="仿宋" w:cs="仿宋"/>
          <w:sz w:val="32"/>
          <w:szCs w:val="32"/>
        </w:rPr>
      </w:pPr>
      <w:r>
        <w:rPr>
          <w:rFonts w:ascii="仿宋" w:eastAsia="仿宋" w:hAnsi="仿宋" w:cs="仿宋" w:hint="eastAsia"/>
          <w:kern w:val="2"/>
          <w:sz w:val="32"/>
          <w:szCs w:val="32"/>
        </w:rPr>
        <w:t>建设高校是项目资金管理的责任主体，对资金使用的合</w:t>
      </w:r>
      <w:proofErr w:type="gramStart"/>
      <w:r>
        <w:rPr>
          <w:rFonts w:ascii="仿宋" w:eastAsia="仿宋" w:hAnsi="仿宋" w:cs="仿宋" w:hint="eastAsia"/>
          <w:kern w:val="2"/>
          <w:sz w:val="32"/>
          <w:szCs w:val="32"/>
        </w:rPr>
        <w:t>规</w:t>
      </w:r>
      <w:proofErr w:type="gramEnd"/>
      <w:r>
        <w:rPr>
          <w:rFonts w:ascii="仿宋" w:eastAsia="仿宋" w:hAnsi="仿宋" w:cs="仿宋" w:hint="eastAsia"/>
          <w:kern w:val="2"/>
          <w:sz w:val="32"/>
          <w:szCs w:val="32"/>
        </w:rPr>
        <w:t>性、合理性、真实性及绩效结果负责。要建立健全“统一规划、分级管理、责任到人”的项目资金内部管理制度，完善内部监控和监督约束机制，据实编制项目预算，科学设定项目绩效目标，按照立项的一流学科建设任务书和相关管理制度使用项目资金，接受相关部</w:t>
      </w:r>
      <w:r w:rsidR="00596928">
        <w:rPr>
          <w:rFonts w:ascii="仿宋" w:eastAsia="仿宋" w:hAnsi="仿宋" w:cs="仿宋" w:hint="eastAsia"/>
          <w:kern w:val="2"/>
          <w:sz w:val="32"/>
          <w:szCs w:val="32"/>
        </w:rPr>
        <w:t>门</w:t>
      </w:r>
      <w:r>
        <w:rPr>
          <w:rFonts w:ascii="仿宋" w:eastAsia="仿宋" w:hAnsi="仿宋" w:cs="仿宋" w:hint="eastAsia"/>
          <w:kern w:val="2"/>
          <w:sz w:val="32"/>
          <w:szCs w:val="32"/>
        </w:rPr>
        <w:t>的监督检查，为项目组织实施提供条件保障。</w:t>
      </w:r>
    </w:p>
    <w:p w:rsidR="001B6D91" w:rsidRDefault="00F207B1" w:rsidP="00C13604">
      <w:pPr>
        <w:pStyle w:val="a8"/>
        <w:widowControl w:val="0"/>
        <w:numPr>
          <w:ilvl w:val="0"/>
          <w:numId w:val="1"/>
        </w:numPr>
        <w:shd w:val="clear" w:color="auto" w:fill="FFFFFF"/>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专项资金</w:t>
      </w:r>
      <w:r w:rsidR="00C339DD">
        <w:rPr>
          <w:rFonts w:ascii="仿宋" w:eastAsia="仿宋" w:hAnsi="仿宋" w:cs="仿宋" w:hint="eastAsia"/>
          <w:sz w:val="32"/>
          <w:szCs w:val="32"/>
        </w:rPr>
        <w:t>支出范围包括以下几个方面</w:t>
      </w:r>
      <w:r w:rsidR="003759EE">
        <w:rPr>
          <w:rFonts w:ascii="仿宋" w:eastAsia="仿宋" w:hAnsi="仿宋" w:cs="仿宋" w:hint="eastAsia"/>
          <w:sz w:val="32"/>
          <w:szCs w:val="32"/>
        </w:rPr>
        <w:t>：</w:t>
      </w:r>
      <w:r>
        <w:rPr>
          <w:rFonts w:ascii="仿宋" w:eastAsia="仿宋" w:hAnsi="仿宋" w:cs="仿宋" w:hint="eastAsia"/>
          <w:sz w:val="32"/>
          <w:szCs w:val="32"/>
        </w:rPr>
        <w:t xml:space="preserve"> 　</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)学科平台条件建设。包括学科建设所必须的实验室等学科平台的建设改造，教学科研仪器设备、图书资料、数据库、信息化设备购置、运行、维护等方面的支出。</w:t>
      </w:r>
    </w:p>
    <w:p w:rsidR="00A76FD7"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(二)学科梯队建设。包括国内外领军人物和创新团队人才引进、学术带头人培养及青年学术骨干的培养培训等方面的支出。</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(三)科研活动。包括为提升学科建设水平而开展的科学研究（包括：材料费，测试化验加工费）、成果出版发表及推广应用等方面的支出。</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(四)人才培养。包括提升学生特别是研究生的创新研究意识、研究能力，以及对外派出学习等方面的支出。</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(五)学术交流合作。包括举办、参加高层次国际性和全国性学术会议及邀请国内外知名学者讲学等方面的支出。</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对应纳入政府采购范围的货物、服务和工程，应按照政府采购有关规定和程序办理。</w:t>
      </w:r>
    </w:p>
    <w:p w:rsidR="00F207B1" w:rsidRDefault="00F207B1" w:rsidP="00C13604">
      <w:pPr>
        <w:pStyle w:val="a8"/>
        <w:widowControl w:val="0"/>
        <w:shd w:val="clear" w:color="auto" w:fill="FFFFFF"/>
        <w:spacing w:line="540" w:lineRule="exact"/>
        <w:ind w:firstLineChars="200" w:firstLine="640"/>
        <w:rPr>
          <w:rFonts w:ascii="仿宋" w:eastAsia="仿宋" w:hAnsi="仿宋" w:cs="仿宋"/>
          <w:kern w:val="2"/>
          <w:sz w:val="32"/>
          <w:szCs w:val="32"/>
        </w:rPr>
      </w:pPr>
      <w:r>
        <w:rPr>
          <w:rFonts w:ascii="仿宋" w:eastAsia="仿宋" w:hAnsi="仿宋" w:cs="仿宋" w:hint="eastAsia"/>
          <w:sz w:val="32"/>
          <w:szCs w:val="32"/>
        </w:rPr>
        <w:t xml:space="preserve">第十三条 </w:t>
      </w:r>
      <w:r>
        <w:rPr>
          <w:rFonts w:ascii="仿宋" w:eastAsia="仿宋" w:hAnsi="仿宋" w:cs="仿宋" w:hint="eastAsia"/>
          <w:kern w:val="2"/>
          <w:sz w:val="32"/>
          <w:szCs w:val="32"/>
        </w:rPr>
        <w:t>建设高校应积极争取社会各方支持，形成多元化的一流学科经费投入机制，学校应统筹各项生均经费和社会资金用于一流学科建设，原则上应确保其他投入经费不低于财政一流学科专项资金。</w:t>
      </w:r>
    </w:p>
    <w:p w:rsidR="001B6D91" w:rsidRDefault="00F207B1" w:rsidP="00C13604">
      <w:pPr>
        <w:spacing w:line="540" w:lineRule="exact"/>
        <w:ind w:firstLineChars="200" w:firstLine="640"/>
        <w:rPr>
          <w:rStyle w:val="a9"/>
          <w:rFonts w:ascii="仿宋" w:eastAsia="仿宋" w:hAnsi="仿宋" w:cs="仿宋"/>
          <w:b w:val="0"/>
          <w:color w:val="333333"/>
          <w:sz w:val="32"/>
          <w:szCs w:val="32"/>
        </w:rPr>
      </w:pPr>
      <w:r>
        <w:rPr>
          <w:rFonts w:ascii="仿宋" w:eastAsia="仿宋" w:hAnsi="仿宋" w:cs="仿宋" w:hint="eastAsia"/>
          <w:sz w:val="32"/>
          <w:szCs w:val="32"/>
        </w:rPr>
        <w:t>第十四条 省教育厅、省财政厅将适时对资金管理使用情况进行检查。对弄虚作假套取资金，截留、挪用、挤占资金等违反财经纪律行为的，依照《财政违法行为处罚处分条例》（国务院令第427</w:t>
      </w:r>
      <w:r w:rsidR="007F5520">
        <w:rPr>
          <w:rFonts w:ascii="仿宋" w:eastAsia="仿宋" w:hAnsi="仿宋" w:cs="仿宋" w:hint="eastAsia"/>
          <w:sz w:val="32"/>
          <w:szCs w:val="32"/>
        </w:rPr>
        <w:t>号）等有关规定，追回被套取和违规使用的资金</w:t>
      </w:r>
      <w:r>
        <w:rPr>
          <w:rFonts w:ascii="仿宋" w:eastAsia="仿宋" w:hAnsi="仿宋" w:cs="仿宋" w:hint="eastAsia"/>
          <w:sz w:val="32"/>
          <w:szCs w:val="32"/>
        </w:rPr>
        <w:t>，并根据省财政厅资金管理使用有关规定给予惩戒，取消今后一定时期申请省财政有关专项资金资格，同时向社会公告。构成犯罪的，依法移送司法机关追究刑事责任。</w:t>
      </w:r>
    </w:p>
    <w:p w:rsidR="001B6D91" w:rsidRPr="00C13604" w:rsidRDefault="001B6D91" w:rsidP="00C13604">
      <w:pPr>
        <w:pStyle w:val="a8"/>
        <w:widowControl w:val="0"/>
        <w:shd w:val="clear" w:color="auto" w:fill="FFFFFF"/>
        <w:spacing w:line="540" w:lineRule="exact"/>
        <w:jc w:val="both"/>
        <w:rPr>
          <w:rFonts w:ascii="仿宋" w:eastAsia="仿宋" w:hAnsi="仿宋" w:cs="仿宋"/>
          <w:kern w:val="2"/>
          <w:sz w:val="32"/>
          <w:szCs w:val="32"/>
        </w:rPr>
      </w:pPr>
    </w:p>
    <w:p w:rsidR="001B6D91" w:rsidRDefault="00F207B1" w:rsidP="00C13604">
      <w:pPr>
        <w:pStyle w:val="a8"/>
        <w:widowControl w:val="0"/>
        <w:shd w:val="clear" w:color="auto" w:fill="FFFFFF"/>
        <w:spacing w:line="540" w:lineRule="exact"/>
        <w:jc w:val="center"/>
        <w:rPr>
          <w:rFonts w:ascii="黑体" w:eastAsia="黑体" w:hAnsi="黑体" w:cs="黑体"/>
          <w:b/>
          <w:bCs/>
          <w:kern w:val="2"/>
          <w:sz w:val="32"/>
          <w:szCs w:val="32"/>
        </w:rPr>
      </w:pPr>
      <w:r>
        <w:rPr>
          <w:rFonts w:ascii="黑体" w:eastAsia="黑体" w:hAnsi="黑体" w:cs="黑体" w:hint="eastAsia"/>
          <w:kern w:val="2"/>
          <w:sz w:val="32"/>
          <w:szCs w:val="32"/>
        </w:rPr>
        <w:t>第四章 评估验收</w:t>
      </w:r>
    </w:p>
    <w:p w:rsidR="001B6D91" w:rsidRDefault="00F207B1" w:rsidP="00C1360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一流学科立项建设后，建设高校参考教育部学位中心第四轮、第五轮评估及其他第三方评价，结合学校实际，编制建设规划和方案。规划中要细化、量化建设目标、建设内容、年度实施计划、资金需求和来源、保障措施、绩</w:t>
      </w:r>
      <w:r>
        <w:rPr>
          <w:rFonts w:ascii="仿宋" w:eastAsia="仿宋" w:hAnsi="仿宋" w:cs="仿宋" w:hint="eastAsia"/>
          <w:sz w:val="32"/>
          <w:szCs w:val="32"/>
        </w:rPr>
        <w:lastRenderedPageBreak/>
        <w:t>效考核评价量化指标等，作为绩效评价和检查验收的重要依据。</w:t>
      </w:r>
      <w:r>
        <w:rPr>
          <w:rFonts w:ascii="仿宋" w:eastAsia="仿宋" w:hAnsi="仿宋" w:cs="仿宋" w:hint="eastAsia"/>
          <w:color w:val="000000"/>
          <w:sz w:val="32"/>
          <w:szCs w:val="32"/>
        </w:rPr>
        <w:t>高校</w:t>
      </w:r>
      <w:proofErr w:type="gramStart"/>
      <w:r>
        <w:rPr>
          <w:rFonts w:ascii="仿宋" w:eastAsia="仿宋" w:hAnsi="仿宋" w:cs="仿宋" w:hint="eastAsia"/>
          <w:color w:val="000000"/>
          <w:sz w:val="32"/>
          <w:szCs w:val="32"/>
        </w:rPr>
        <w:t>须组织</w:t>
      </w:r>
      <w:proofErr w:type="gramEnd"/>
      <w:r>
        <w:rPr>
          <w:rFonts w:ascii="仿宋" w:eastAsia="仿宋" w:hAnsi="仿宋" w:cs="仿宋" w:hint="eastAsia"/>
          <w:color w:val="000000"/>
          <w:sz w:val="32"/>
          <w:szCs w:val="32"/>
        </w:rPr>
        <w:t>校外战略层面和相关学科领域的专家，结合全省经济社会发展需求和战略需要，对建设方案的科学性、可行性进行深入论证，专家应不少于5人。建设方案和专家论证报告报省教育厅备案。省教育厅依据建设方案与建设高校签订责任书和目标任务书。</w:t>
      </w:r>
    </w:p>
    <w:p w:rsidR="001B6D91" w:rsidRDefault="00F207B1" w:rsidP="00C13604">
      <w:pPr>
        <w:pStyle w:val="a8"/>
        <w:widowControl w:val="0"/>
        <w:shd w:val="clear" w:color="auto" w:fill="FFFFFF"/>
        <w:spacing w:line="540" w:lineRule="exact"/>
        <w:ind w:firstLineChars="200" w:firstLine="640"/>
        <w:jc w:val="both"/>
        <w:rPr>
          <w:rFonts w:ascii="仿宋" w:eastAsia="仿宋" w:hAnsi="仿宋" w:cs="仿宋"/>
          <w:kern w:val="2"/>
          <w:sz w:val="32"/>
          <w:szCs w:val="32"/>
        </w:rPr>
      </w:pPr>
      <w:r>
        <w:rPr>
          <w:rFonts w:ascii="仿宋" w:eastAsia="仿宋" w:hAnsi="仿宋" w:cs="仿宋" w:hint="eastAsia"/>
          <w:sz w:val="32"/>
          <w:szCs w:val="32"/>
        </w:rPr>
        <w:t>第十六条 建设期中，省教育厅委托第三方或组织专家</w:t>
      </w:r>
      <w:r>
        <w:rPr>
          <w:rFonts w:ascii="仿宋" w:eastAsia="仿宋" w:hAnsi="仿宋" w:cs="仿宋" w:hint="eastAsia"/>
          <w:color w:val="000000"/>
          <w:sz w:val="32"/>
          <w:szCs w:val="32"/>
        </w:rPr>
        <w:t>对一流学科建设情况进行动态监测、综合评价、跟踪指导。根据专家委员会中期评价结果，</w:t>
      </w:r>
      <w:r>
        <w:rPr>
          <w:rFonts w:ascii="仿宋" w:eastAsia="仿宋" w:hAnsi="仿宋" w:cs="仿宋" w:hint="eastAsia"/>
          <w:kern w:val="2"/>
          <w:sz w:val="32"/>
          <w:szCs w:val="32"/>
        </w:rPr>
        <w:t>同时综合分析学科在建设中的实际成效，对实施有力、进展良好、成效明显的，适当加大支持力度；对实施不力、进展缓慢、缺乏实效的，适当减少支持力度。建设过程中，对于出现重大问题、不再具备建设条件且经警示整改仍无改善的高校及建设学科，调整出支持范围。</w:t>
      </w:r>
      <w:r>
        <w:rPr>
          <w:rFonts w:ascii="仿宋" w:eastAsia="仿宋" w:hAnsi="仿宋" w:cs="仿宋" w:hint="eastAsia"/>
          <w:sz w:val="32"/>
          <w:szCs w:val="32"/>
        </w:rPr>
        <w:t xml:space="preserve">　</w:t>
      </w:r>
    </w:p>
    <w:p w:rsidR="001B6D91" w:rsidRDefault="00F207B1" w:rsidP="00C13604">
      <w:pPr>
        <w:pStyle w:val="a8"/>
        <w:widowControl w:val="0"/>
        <w:shd w:val="clear" w:color="auto" w:fill="FFFFFF"/>
        <w:spacing w:line="540" w:lineRule="exact"/>
        <w:ind w:firstLineChars="200" w:firstLine="640"/>
        <w:jc w:val="both"/>
        <w:rPr>
          <w:rFonts w:ascii="仿宋" w:eastAsia="仿宋" w:hAnsi="仿宋" w:cs="仿宋"/>
          <w:kern w:val="2"/>
          <w:sz w:val="32"/>
          <w:szCs w:val="32"/>
        </w:rPr>
      </w:pPr>
      <w:r>
        <w:rPr>
          <w:rFonts w:ascii="仿宋" w:eastAsia="仿宋" w:hAnsi="仿宋" w:cs="仿宋" w:hint="eastAsia"/>
          <w:sz w:val="32"/>
          <w:szCs w:val="32"/>
        </w:rPr>
        <w:t>第十七条 建设期末</w:t>
      </w:r>
      <w:r>
        <w:rPr>
          <w:rFonts w:ascii="仿宋" w:eastAsia="仿宋" w:hAnsi="仿宋" w:cs="仿宋" w:hint="eastAsia"/>
          <w:kern w:val="2"/>
          <w:sz w:val="32"/>
          <w:szCs w:val="32"/>
        </w:rPr>
        <w:t>，建设高校根据建设方案对建设情况进行整体自评，对改革的实施情况、建设目标和任务完成情况、学科水平、资金管理使用情况等进行全面分析，发布整体自评报告。省教育厅组织专家根据建设高校的建设方案及整体自评报告，参考有影响力的第三方评价，重点参考教育部学位中心第五轮学科评估结果，对建设成效进行评价，提出评价意见。</w:t>
      </w:r>
    </w:p>
    <w:p w:rsidR="001B6D91" w:rsidRDefault="00F207B1" w:rsidP="00C13604">
      <w:pPr>
        <w:pStyle w:val="a8"/>
        <w:widowControl w:val="0"/>
        <w:shd w:val="clear" w:color="auto" w:fill="FFFFFF"/>
        <w:spacing w:line="540" w:lineRule="exact"/>
        <w:ind w:firstLineChars="200" w:firstLine="640"/>
        <w:jc w:val="both"/>
        <w:rPr>
          <w:rFonts w:ascii="仿宋" w:eastAsia="仿宋" w:hAnsi="仿宋" w:cs="仿宋"/>
          <w:kern w:val="2"/>
          <w:sz w:val="32"/>
          <w:szCs w:val="32"/>
        </w:rPr>
      </w:pPr>
      <w:r>
        <w:rPr>
          <w:rFonts w:ascii="仿宋" w:eastAsia="仿宋" w:hAnsi="仿宋" w:cs="仿宋" w:hint="eastAsia"/>
          <w:sz w:val="32"/>
          <w:szCs w:val="32"/>
        </w:rPr>
        <w:t xml:space="preserve">第十八条 </w:t>
      </w:r>
      <w:r>
        <w:rPr>
          <w:rFonts w:ascii="仿宋" w:eastAsia="仿宋" w:hAnsi="仿宋" w:cs="仿宋" w:hint="eastAsia"/>
          <w:kern w:val="2"/>
          <w:sz w:val="32"/>
          <w:szCs w:val="32"/>
        </w:rPr>
        <w:t>省教育厅根据期末评价结果等情况，重新确定二期建设范围。评价结果分为优秀、合格和不合格三个档次</w:t>
      </w:r>
      <w:r w:rsidR="00954100">
        <w:rPr>
          <w:rFonts w:ascii="仿宋" w:eastAsia="仿宋" w:hAnsi="仿宋" w:cs="仿宋" w:hint="eastAsia"/>
          <w:kern w:val="2"/>
          <w:sz w:val="32"/>
          <w:szCs w:val="32"/>
        </w:rPr>
        <w:t>。</w:t>
      </w:r>
      <w:r>
        <w:rPr>
          <w:rFonts w:ascii="仿宋" w:eastAsia="仿宋" w:hAnsi="仿宋" w:cs="仿宋" w:hint="eastAsia"/>
          <w:kern w:val="2"/>
          <w:sz w:val="32"/>
          <w:szCs w:val="32"/>
        </w:rPr>
        <w:t>优秀的</w:t>
      </w:r>
      <w:r>
        <w:rPr>
          <w:rFonts w:ascii="仿宋" w:eastAsia="仿宋" w:hAnsi="仿宋" w:cs="仿宋" w:hint="eastAsia"/>
          <w:sz w:val="32"/>
          <w:szCs w:val="32"/>
        </w:rPr>
        <w:t>纳入二期继续支持并给予奖励，并在人才培养质</w:t>
      </w:r>
      <w:r>
        <w:rPr>
          <w:rFonts w:ascii="仿宋" w:eastAsia="仿宋" w:hAnsi="仿宋" w:cs="仿宋" w:hint="eastAsia"/>
          <w:sz w:val="32"/>
          <w:szCs w:val="32"/>
        </w:rPr>
        <w:lastRenderedPageBreak/>
        <w:t>量、创新能力、服务贡献、影响力等方面，对有突出成效的建设学科实行增比进位、动态晋级；合格的纳入二期继续支持；不合格的取消二期申报资格，并</w:t>
      </w:r>
      <w:proofErr w:type="gramStart"/>
      <w:r>
        <w:rPr>
          <w:rFonts w:ascii="仿宋" w:eastAsia="仿宋" w:hAnsi="仿宋" w:cs="仿宋" w:hint="eastAsia"/>
          <w:sz w:val="32"/>
          <w:szCs w:val="32"/>
        </w:rPr>
        <w:t>追回未</w:t>
      </w:r>
      <w:proofErr w:type="gramEnd"/>
      <w:r>
        <w:rPr>
          <w:rFonts w:ascii="仿宋" w:eastAsia="仿宋" w:hAnsi="仿宋" w:cs="仿宋" w:hint="eastAsia"/>
          <w:sz w:val="32"/>
          <w:szCs w:val="32"/>
        </w:rPr>
        <w:t>使用的专项资金，省教育厅组织等额替补建设项目申报，择优遴选确定后纳入二期给予专项资金支持。</w:t>
      </w:r>
    </w:p>
    <w:p w:rsidR="001B6D91" w:rsidRDefault="001B6D91" w:rsidP="00C13604">
      <w:pPr>
        <w:pStyle w:val="a8"/>
        <w:widowControl w:val="0"/>
        <w:shd w:val="clear" w:color="auto" w:fill="FFFFFF"/>
        <w:spacing w:line="540" w:lineRule="exact"/>
        <w:jc w:val="both"/>
        <w:rPr>
          <w:rStyle w:val="a9"/>
          <w:rFonts w:ascii="黑体" w:eastAsia="黑体" w:hAnsi="黑体" w:cs="黑体"/>
          <w:bCs w:val="0"/>
          <w:color w:val="333333"/>
          <w:sz w:val="32"/>
          <w:szCs w:val="32"/>
        </w:rPr>
      </w:pPr>
    </w:p>
    <w:p w:rsidR="001B6D91" w:rsidRDefault="00F207B1" w:rsidP="00C13604">
      <w:pPr>
        <w:pStyle w:val="a8"/>
        <w:widowControl w:val="0"/>
        <w:shd w:val="clear" w:color="auto" w:fill="FFFFFF"/>
        <w:spacing w:line="540" w:lineRule="exact"/>
        <w:jc w:val="center"/>
        <w:rPr>
          <w:rStyle w:val="a9"/>
          <w:rFonts w:ascii="黑体" w:eastAsia="黑体" w:hAnsi="黑体" w:cs="黑体"/>
          <w:b w:val="0"/>
          <w:color w:val="333333"/>
          <w:sz w:val="32"/>
          <w:szCs w:val="32"/>
        </w:rPr>
      </w:pPr>
      <w:r>
        <w:rPr>
          <w:rStyle w:val="a9"/>
          <w:rFonts w:ascii="黑体" w:eastAsia="黑体" w:hAnsi="黑体" w:cs="黑体" w:hint="eastAsia"/>
          <w:b w:val="0"/>
          <w:color w:val="333333"/>
          <w:sz w:val="32"/>
          <w:szCs w:val="32"/>
        </w:rPr>
        <w:t>第五章 附则</w:t>
      </w:r>
    </w:p>
    <w:p w:rsidR="001B6D91" w:rsidRDefault="00F207B1" w:rsidP="00C13604">
      <w:pPr>
        <w:pStyle w:val="a8"/>
        <w:widowControl w:val="0"/>
        <w:shd w:val="clear" w:color="auto" w:fill="FFFFFF"/>
        <w:spacing w:line="54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第十九条 本办法由省教育厅、省财政厅负责解释。</w:t>
      </w:r>
    </w:p>
    <w:p w:rsidR="001B6D91" w:rsidRDefault="00F207B1" w:rsidP="00C13604">
      <w:pPr>
        <w:pStyle w:val="a8"/>
        <w:widowControl w:val="0"/>
        <w:shd w:val="clear" w:color="auto" w:fill="FFFFFF"/>
        <w:spacing w:line="54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第二十条 本办法自发布之日起实施。</w:t>
      </w:r>
    </w:p>
    <w:p w:rsidR="001B6D91" w:rsidRDefault="001B6D91" w:rsidP="00C13604">
      <w:pPr>
        <w:pStyle w:val="a8"/>
        <w:widowControl w:val="0"/>
        <w:shd w:val="clear" w:color="auto" w:fill="FFFFFF"/>
        <w:spacing w:line="540" w:lineRule="exact"/>
        <w:rPr>
          <w:rFonts w:ascii="黑体" w:eastAsia="黑体" w:hAnsi="黑体" w:cs="黑体"/>
          <w:color w:val="000000"/>
          <w:sz w:val="32"/>
          <w:szCs w:val="32"/>
        </w:rPr>
      </w:pPr>
    </w:p>
    <w:p w:rsidR="001B6D91" w:rsidRDefault="001B6D91" w:rsidP="00C13604">
      <w:pPr>
        <w:pStyle w:val="a8"/>
        <w:widowControl w:val="0"/>
        <w:shd w:val="clear" w:color="auto" w:fill="FFFFFF"/>
        <w:spacing w:line="540" w:lineRule="exact"/>
        <w:ind w:firstLineChars="200" w:firstLine="640"/>
        <w:jc w:val="both"/>
        <w:rPr>
          <w:rFonts w:ascii="仿宋" w:eastAsia="仿宋" w:hAnsi="仿宋" w:cs="仿宋"/>
          <w:kern w:val="2"/>
          <w:sz w:val="32"/>
          <w:szCs w:val="32"/>
        </w:rPr>
      </w:pPr>
    </w:p>
    <w:sectPr w:rsidR="001B6D91" w:rsidSect="00C13604">
      <w:footerReference w:type="even" r:id="rId10"/>
      <w:footerReference w:type="default" r:id="rId11"/>
      <w:pgSz w:w="11906" w:h="16838" w:code="9"/>
      <w:pgMar w:top="1985" w:right="1701" w:bottom="1701" w:left="1701" w:header="709" w:footer="709" w:gutter="0"/>
      <w:pgNumType w:fmt="numberInDash" w:start="3"/>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92" w:rsidRDefault="00F207B1">
      <w:r>
        <w:separator/>
      </w:r>
    </w:p>
  </w:endnote>
  <w:endnote w:type="continuationSeparator" w:id="0">
    <w:p w:rsidR="00845992" w:rsidRDefault="00F2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67336"/>
      <w:docPartObj>
        <w:docPartGallery w:val="Page Numbers (Bottom of Page)"/>
        <w:docPartUnique/>
      </w:docPartObj>
    </w:sdtPr>
    <w:sdtEndPr>
      <w:rPr>
        <w:rFonts w:asciiTheme="minorEastAsia" w:eastAsiaTheme="minorEastAsia" w:hAnsiTheme="minorEastAsia"/>
        <w:sz w:val="28"/>
        <w:szCs w:val="28"/>
      </w:rPr>
    </w:sdtEndPr>
    <w:sdtContent>
      <w:p w:rsidR="00C13604" w:rsidRPr="00C13604" w:rsidRDefault="00C13604">
        <w:pPr>
          <w:pStyle w:val="a6"/>
          <w:rPr>
            <w:rFonts w:asciiTheme="minorEastAsia" w:eastAsiaTheme="minorEastAsia" w:hAnsiTheme="minorEastAsia"/>
            <w:sz w:val="28"/>
            <w:szCs w:val="28"/>
          </w:rPr>
        </w:pPr>
        <w:r w:rsidRPr="00C13604">
          <w:rPr>
            <w:rFonts w:asciiTheme="minorEastAsia" w:eastAsiaTheme="minorEastAsia" w:hAnsiTheme="minorEastAsia"/>
            <w:sz w:val="28"/>
            <w:szCs w:val="28"/>
          </w:rPr>
          <w:fldChar w:fldCharType="begin"/>
        </w:r>
        <w:r w:rsidRPr="00C13604">
          <w:rPr>
            <w:rFonts w:asciiTheme="minorEastAsia" w:eastAsiaTheme="minorEastAsia" w:hAnsiTheme="minorEastAsia"/>
            <w:sz w:val="28"/>
            <w:szCs w:val="28"/>
          </w:rPr>
          <w:instrText>PAGE   \* MERGEFORMAT</w:instrText>
        </w:r>
        <w:r w:rsidRPr="00C13604">
          <w:rPr>
            <w:rFonts w:asciiTheme="minorEastAsia" w:eastAsiaTheme="minorEastAsia" w:hAnsiTheme="minorEastAsia"/>
            <w:sz w:val="28"/>
            <w:szCs w:val="28"/>
          </w:rPr>
          <w:fldChar w:fldCharType="separate"/>
        </w:r>
        <w:r w:rsidR="000847C7" w:rsidRPr="000847C7">
          <w:rPr>
            <w:rFonts w:asciiTheme="minorEastAsia" w:eastAsiaTheme="minorEastAsia" w:hAnsiTheme="minorEastAsia"/>
            <w:noProof/>
            <w:sz w:val="28"/>
            <w:szCs w:val="28"/>
            <w:lang w:val="zh-CN"/>
          </w:rPr>
          <w:t>-</w:t>
        </w:r>
        <w:r w:rsidR="000847C7">
          <w:rPr>
            <w:rFonts w:asciiTheme="minorEastAsia" w:eastAsiaTheme="minorEastAsia" w:hAnsiTheme="minorEastAsia"/>
            <w:noProof/>
            <w:sz w:val="28"/>
            <w:szCs w:val="28"/>
          </w:rPr>
          <w:t xml:space="preserve"> 4 -</w:t>
        </w:r>
        <w:r w:rsidRPr="00C13604">
          <w:rPr>
            <w:rFonts w:asciiTheme="minorEastAsia" w:eastAsiaTheme="minorEastAsia" w:hAnsiTheme="minorEastAsia"/>
            <w:sz w:val="28"/>
            <w:szCs w:val="28"/>
          </w:rPr>
          <w:fldChar w:fldCharType="end"/>
        </w:r>
      </w:p>
    </w:sdtContent>
  </w:sdt>
  <w:p w:rsidR="00C13604" w:rsidRDefault="00C136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79346"/>
      <w:docPartObj>
        <w:docPartGallery w:val="Page Numbers (Bottom of Page)"/>
        <w:docPartUnique/>
      </w:docPartObj>
    </w:sdtPr>
    <w:sdtEndPr>
      <w:rPr>
        <w:rFonts w:asciiTheme="minorEastAsia" w:eastAsiaTheme="minorEastAsia" w:hAnsiTheme="minorEastAsia"/>
        <w:sz w:val="28"/>
        <w:szCs w:val="28"/>
      </w:rPr>
    </w:sdtEndPr>
    <w:sdtContent>
      <w:p w:rsidR="00C13604" w:rsidRPr="00C13604" w:rsidRDefault="00C13604">
        <w:pPr>
          <w:pStyle w:val="a6"/>
          <w:jc w:val="right"/>
          <w:rPr>
            <w:rFonts w:asciiTheme="minorEastAsia" w:eastAsiaTheme="minorEastAsia" w:hAnsiTheme="minorEastAsia"/>
            <w:sz w:val="28"/>
            <w:szCs w:val="28"/>
          </w:rPr>
        </w:pPr>
        <w:r w:rsidRPr="00C13604">
          <w:rPr>
            <w:rFonts w:asciiTheme="minorEastAsia" w:eastAsiaTheme="minorEastAsia" w:hAnsiTheme="minorEastAsia"/>
            <w:sz w:val="28"/>
            <w:szCs w:val="28"/>
          </w:rPr>
          <w:fldChar w:fldCharType="begin"/>
        </w:r>
        <w:r w:rsidRPr="00C13604">
          <w:rPr>
            <w:rFonts w:asciiTheme="minorEastAsia" w:eastAsiaTheme="minorEastAsia" w:hAnsiTheme="minorEastAsia"/>
            <w:sz w:val="28"/>
            <w:szCs w:val="28"/>
          </w:rPr>
          <w:instrText>PAGE   \* MERGEFORMAT</w:instrText>
        </w:r>
        <w:r w:rsidRPr="00C13604">
          <w:rPr>
            <w:rFonts w:asciiTheme="minorEastAsia" w:eastAsiaTheme="minorEastAsia" w:hAnsiTheme="minorEastAsia"/>
            <w:sz w:val="28"/>
            <w:szCs w:val="28"/>
          </w:rPr>
          <w:fldChar w:fldCharType="separate"/>
        </w:r>
        <w:r w:rsidR="000847C7" w:rsidRPr="000847C7">
          <w:rPr>
            <w:rFonts w:asciiTheme="minorEastAsia" w:eastAsiaTheme="minorEastAsia" w:hAnsiTheme="minorEastAsia"/>
            <w:noProof/>
            <w:sz w:val="28"/>
            <w:szCs w:val="28"/>
            <w:lang w:val="zh-CN"/>
          </w:rPr>
          <w:t>-</w:t>
        </w:r>
        <w:r w:rsidR="000847C7">
          <w:rPr>
            <w:rFonts w:asciiTheme="minorEastAsia" w:eastAsiaTheme="minorEastAsia" w:hAnsiTheme="minorEastAsia"/>
            <w:noProof/>
            <w:sz w:val="28"/>
            <w:szCs w:val="28"/>
          </w:rPr>
          <w:t xml:space="preserve"> 3 -</w:t>
        </w:r>
        <w:r w:rsidRPr="00C13604">
          <w:rPr>
            <w:rFonts w:asciiTheme="minorEastAsia" w:eastAsiaTheme="minorEastAsia" w:hAnsiTheme="minorEastAsia"/>
            <w:sz w:val="28"/>
            <w:szCs w:val="28"/>
          </w:rPr>
          <w:fldChar w:fldCharType="end"/>
        </w:r>
      </w:p>
    </w:sdtContent>
  </w:sdt>
  <w:p w:rsidR="001B6D91" w:rsidRDefault="001B6D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92" w:rsidRDefault="00F207B1">
      <w:r>
        <w:separator/>
      </w:r>
    </w:p>
  </w:footnote>
  <w:footnote w:type="continuationSeparator" w:id="0">
    <w:p w:rsidR="00845992" w:rsidRDefault="00F20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9908A"/>
    <w:multiLevelType w:val="singleLevel"/>
    <w:tmpl w:val="B829908A"/>
    <w:lvl w:ilvl="0">
      <w:start w:val="1"/>
      <w:numFmt w:val="chineseCounting"/>
      <w:suff w:val="space"/>
      <w:lvlText w:val="第%1条"/>
      <w:lvlJc w:val="left"/>
      <w:rPr>
        <w:rFonts w:hint="eastAsia"/>
      </w:rPr>
    </w:lvl>
  </w:abstractNum>
  <w:abstractNum w:abstractNumId="1">
    <w:nsid w:val="D038786B"/>
    <w:multiLevelType w:val="singleLevel"/>
    <w:tmpl w:val="D038786B"/>
    <w:lvl w:ilvl="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drawingGridHorizontalSpacing w:val="105"/>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19ED"/>
    <w:rsid w:val="00016E93"/>
    <w:rsid w:val="00024329"/>
    <w:rsid w:val="00035464"/>
    <w:rsid w:val="000537D2"/>
    <w:rsid w:val="00061ED3"/>
    <w:rsid w:val="0006343D"/>
    <w:rsid w:val="00064241"/>
    <w:rsid w:val="000847C7"/>
    <w:rsid w:val="000964F6"/>
    <w:rsid w:val="000C06C5"/>
    <w:rsid w:val="000C3BBC"/>
    <w:rsid w:val="000D0514"/>
    <w:rsid w:val="000E38A7"/>
    <w:rsid w:val="000F3DE4"/>
    <w:rsid w:val="000F6E88"/>
    <w:rsid w:val="001032C7"/>
    <w:rsid w:val="0012501C"/>
    <w:rsid w:val="00150CFF"/>
    <w:rsid w:val="00161D77"/>
    <w:rsid w:val="00163BA4"/>
    <w:rsid w:val="00164184"/>
    <w:rsid w:val="00183F77"/>
    <w:rsid w:val="001B6D91"/>
    <w:rsid w:val="001C42E1"/>
    <w:rsid w:val="001E2A67"/>
    <w:rsid w:val="001E7415"/>
    <w:rsid w:val="00217547"/>
    <w:rsid w:val="002232EE"/>
    <w:rsid w:val="002253F4"/>
    <w:rsid w:val="00226005"/>
    <w:rsid w:val="0024301A"/>
    <w:rsid w:val="00277D56"/>
    <w:rsid w:val="00283F1B"/>
    <w:rsid w:val="00294082"/>
    <w:rsid w:val="00294C73"/>
    <w:rsid w:val="002A0FC9"/>
    <w:rsid w:val="00323B43"/>
    <w:rsid w:val="003434F6"/>
    <w:rsid w:val="00350A92"/>
    <w:rsid w:val="0036175A"/>
    <w:rsid w:val="003759EE"/>
    <w:rsid w:val="003C0177"/>
    <w:rsid w:val="003C3E2E"/>
    <w:rsid w:val="003C494A"/>
    <w:rsid w:val="003D2C2F"/>
    <w:rsid w:val="003D37D8"/>
    <w:rsid w:val="003D626F"/>
    <w:rsid w:val="00426133"/>
    <w:rsid w:val="004358AB"/>
    <w:rsid w:val="004657E5"/>
    <w:rsid w:val="004874BD"/>
    <w:rsid w:val="004A0624"/>
    <w:rsid w:val="005027F1"/>
    <w:rsid w:val="005208B2"/>
    <w:rsid w:val="00522A6D"/>
    <w:rsid w:val="00522E29"/>
    <w:rsid w:val="00562C25"/>
    <w:rsid w:val="00567E2C"/>
    <w:rsid w:val="00574327"/>
    <w:rsid w:val="00577F62"/>
    <w:rsid w:val="00596928"/>
    <w:rsid w:val="005D4C46"/>
    <w:rsid w:val="005D6B69"/>
    <w:rsid w:val="00624C25"/>
    <w:rsid w:val="00631421"/>
    <w:rsid w:val="006332AE"/>
    <w:rsid w:val="006366C2"/>
    <w:rsid w:val="00637019"/>
    <w:rsid w:val="0064229E"/>
    <w:rsid w:val="006579ED"/>
    <w:rsid w:val="00674E4D"/>
    <w:rsid w:val="006A4957"/>
    <w:rsid w:val="006A6B01"/>
    <w:rsid w:val="006C3844"/>
    <w:rsid w:val="006C6601"/>
    <w:rsid w:val="00705376"/>
    <w:rsid w:val="007118C7"/>
    <w:rsid w:val="00726A84"/>
    <w:rsid w:val="00740CDF"/>
    <w:rsid w:val="00763658"/>
    <w:rsid w:val="00767228"/>
    <w:rsid w:val="00771583"/>
    <w:rsid w:val="00781C54"/>
    <w:rsid w:val="007B1BC3"/>
    <w:rsid w:val="007B2652"/>
    <w:rsid w:val="007B502F"/>
    <w:rsid w:val="007B62B9"/>
    <w:rsid w:val="007D205E"/>
    <w:rsid w:val="007F5520"/>
    <w:rsid w:val="00815D96"/>
    <w:rsid w:val="00815FAB"/>
    <w:rsid w:val="00845992"/>
    <w:rsid w:val="008B4E33"/>
    <w:rsid w:val="008B7726"/>
    <w:rsid w:val="008C2093"/>
    <w:rsid w:val="008C5DDE"/>
    <w:rsid w:val="008D6A26"/>
    <w:rsid w:val="008F6908"/>
    <w:rsid w:val="0090507A"/>
    <w:rsid w:val="00916498"/>
    <w:rsid w:val="00930651"/>
    <w:rsid w:val="00932577"/>
    <w:rsid w:val="00951680"/>
    <w:rsid w:val="00954100"/>
    <w:rsid w:val="009670EE"/>
    <w:rsid w:val="00970108"/>
    <w:rsid w:val="00996FD2"/>
    <w:rsid w:val="009978E9"/>
    <w:rsid w:val="009A1C26"/>
    <w:rsid w:val="009C1D20"/>
    <w:rsid w:val="009C7067"/>
    <w:rsid w:val="009E0597"/>
    <w:rsid w:val="00A11467"/>
    <w:rsid w:val="00A13CF5"/>
    <w:rsid w:val="00A15974"/>
    <w:rsid w:val="00A260BA"/>
    <w:rsid w:val="00A3464F"/>
    <w:rsid w:val="00A36EA2"/>
    <w:rsid w:val="00A407B1"/>
    <w:rsid w:val="00A5037E"/>
    <w:rsid w:val="00A65B21"/>
    <w:rsid w:val="00A76FD7"/>
    <w:rsid w:val="00A82B52"/>
    <w:rsid w:val="00AC1A9F"/>
    <w:rsid w:val="00AE073A"/>
    <w:rsid w:val="00AE6A5B"/>
    <w:rsid w:val="00AF1AC0"/>
    <w:rsid w:val="00B03381"/>
    <w:rsid w:val="00B204E5"/>
    <w:rsid w:val="00B4027D"/>
    <w:rsid w:val="00B40D20"/>
    <w:rsid w:val="00B41490"/>
    <w:rsid w:val="00B47597"/>
    <w:rsid w:val="00B70052"/>
    <w:rsid w:val="00B725C3"/>
    <w:rsid w:val="00B8478B"/>
    <w:rsid w:val="00BA696D"/>
    <w:rsid w:val="00BD5223"/>
    <w:rsid w:val="00BE4C97"/>
    <w:rsid w:val="00BF495C"/>
    <w:rsid w:val="00C13604"/>
    <w:rsid w:val="00C17FA8"/>
    <w:rsid w:val="00C339DD"/>
    <w:rsid w:val="00C41D0E"/>
    <w:rsid w:val="00C42FD0"/>
    <w:rsid w:val="00C50AED"/>
    <w:rsid w:val="00C530C7"/>
    <w:rsid w:val="00CA68BB"/>
    <w:rsid w:val="00CB0876"/>
    <w:rsid w:val="00CB3375"/>
    <w:rsid w:val="00CB5FEC"/>
    <w:rsid w:val="00CD1155"/>
    <w:rsid w:val="00CE342A"/>
    <w:rsid w:val="00CF57CD"/>
    <w:rsid w:val="00D31D50"/>
    <w:rsid w:val="00D41326"/>
    <w:rsid w:val="00D60151"/>
    <w:rsid w:val="00D815A7"/>
    <w:rsid w:val="00D9080F"/>
    <w:rsid w:val="00DA4EFB"/>
    <w:rsid w:val="00E002AE"/>
    <w:rsid w:val="00E01EBD"/>
    <w:rsid w:val="00E55AB6"/>
    <w:rsid w:val="00E90CA8"/>
    <w:rsid w:val="00E945DF"/>
    <w:rsid w:val="00ED323F"/>
    <w:rsid w:val="00ED405E"/>
    <w:rsid w:val="00EE5A43"/>
    <w:rsid w:val="00EF5CF6"/>
    <w:rsid w:val="00F008B0"/>
    <w:rsid w:val="00F207B1"/>
    <w:rsid w:val="00F21914"/>
    <w:rsid w:val="00F26432"/>
    <w:rsid w:val="00F5721A"/>
    <w:rsid w:val="00F573F8"/>
    <w:rsid w:val="00F66CDB"/>
    <w:rsid w:val="00F71716"/>
    <w:rsid w:val="00F8021E"/>
    <w:rsid w:val="00F967C4"/>
    <w:rsid w:val="00FB7408"/>
    <w:rsid w:val="00FD4506"/>
    <w:rsid w:val="013B0712"/>
    <w:rsid w:val="022F2D36"/>
    <w:rsid w:val="03313ABF"/>
    <w:rsid w:val="037219CD"/>
    <w:rsid w:val="03815624"/>
    <w:rsid w:val="03900587"/>
    <w:rsid w:val="039F3330"/>
    <w:rsid w:val="03ED7658"/>
    <w:rsid w:val="047D3A3B"/>
    <w:rsid w:val="048F6BAB"/>
    <w:rsid w:val="04A17350"/>
    <w:rsid w:val="04A2134E"/>
    <w:rsid w:val="04D10A9A"/>
    <w:rsid w:val="04D93E31"/>
    <w:rsid w:val="04E648BC"/>
    <w:rsid w:val="0556090C"/>
    <w:rsid w:val="05681891"/>
    <w:rsid w:val="05756C08"/>
    <w:rsid w:val="06546EE5"/>
    <w:rsid w:val="06D17553"/>
    <w:rsid w:val="077F4ECB"/>
    <w:rsid w:val="07A52F83"/>
    <w:rsid w:val="07D53D81"/>
    <w:rsid w:val="08037A4D"/>
    <w:rsid w:val="087D1F91"/>
    <w:rsid w:val="08DB0733"/>
    <w:rsid w:val="092B193C"/>
    <w:rsid w:val="094E48B8"/>
    <w:rsid w:val="09AB33B9"/>
    <w:rsid w:val="0A1055BB"/>
    <w:rsid w:val="0AB039D9"/>
    <w:rsid w:val="0AC44F4C"/>
    <w:rsid w:val="0AE30452"/>
    <w:rsid w:val="0B4D2928"/>
    <w:rsid w:val="0B954E66"/>
    <w:rsid w:val="0BE86850"/>
    <w:rsid w:val="0C6A30A8"/>
    <w:rsid w:val="0C9A335E"/>
    <w:rsid w:val="0CA81CBD"/>
    <w:rsid w:val="0CAF2FCD"/>
    <w:rsid w:val="0CD834AD"/>
    <w:rsid w:val="0D050A4A"/>
    <w:rsid w:val="0E9945CA"/>
    <w:rsid w:val="0EA11368"/>
    <w:rsid w:val="0F91391A"/>
    <w:rsid w:val="0FEE5C38"/>
    <w:rsid w:val="0FF25251"/>
    <w:rsid w:val="10034AED"/>
    <w:rsid w:val="10837155"/>
    <w:rsid w:val="10B23FC8"/>
    <w:rsid w:val="10F74750"/>
    <w:rsid w:val="112151BE"/>
    <w:rsid w:val="115437C2"/>
    <w:rsid w:val="11746451"/>
    <w:rsid w:val="12212100"/>
    <w:rsid w:val="1228726C"/>
    <w:rsid w:val="12E45677"/>
    <w:rsid w:val="138747E9"/>
    <w:rsid w:val="139A295E"/>
    <w:rsid w:val="13B04AD5"/>
    <w:rsid w:val="145023E1"/>
    <w:rsid w:val="14794FC7"/>
    <w:rsid w:val="14872BEB"/>
    <w:rsid w:val="148B3A93"/>
    <w:rsid w:val="154B2C50"/>
    <w:rsid w:val="15BA48DB"/>
    <w:rsid w:val="15E30425"/>
    <w:rsid w:val="160B5DE5"/>
    <w:rsid w:val="16327B1A"/>
    <w:rsid w:val="168B400F"/>
    <w:rsid w:val="168E13D7"/>
    <w:rsid w:val="170F51A9"/>
    <w:rsid w:val="172F2116"/>
    <w:rsid w:val="17720035"/>
    <w:rsid w:val="178B32F5"/>
    <w:rsid w:val="17E37E08"/>
    <w:rsid w:val="17F65A73"/>
    <w:rsid w:val="186C13F9"/>
    <w:rsid w:val="186D4D16"/>
    <w:rsid w:val="19762503"/>
    <w:rsid w:val="1A0B0C0B"/>
    <w:rsid w:val="1A2251BC"/>
    <w:rsid w:val="1A4A0A72"/>
    <w:rsid w:val="1A9E2FA4"/>
    <w:rsid w:val="1AA20EEC"/>
    <w:rsid w:val="1ADC2D55"/>
    <w:rsid w:val="1AF5085E"/>
    <w:rsid w:val="1B190F96"/>
    <w:rsid w:val="1BF23D0A"/>
    <w:rsid w:val="1C0A24DD"/>
    <w:rsid w:val="1D1277C8"/>
    <w:rsid w:val="1D252287"/>
    <w:rsid w:val="1D604057"/>
    <w:rsid w:val="1D6E0A05"/>
    <w:rsid w:val="1D7D184C"/>
    <w:rsid w:val="1EDD3EB1"/>
    <w:rsid w:val="1F0705CF"/>
    <w:rsid w:val="1F7818FB"/>
    <w:rsid w:val="1FE91184"/>
    <w:rsid w:val="207E23A3"/>
    <w:rsid w:val="20965502"/>
    <w:rsid w:val="211F6688"/>
    <w:rsid w:val="21D92ECA"/>
    <w:rsid w:val="21E026FA"/>
    <w:rsid w:val="226F2A0D"/>
    <w:rsid w:val="22977F3A"/>
    <w:rsid w:val="22B24EB9"/>
    <w:rsid w:val="2300431F"/>
    <w:rsid w:val="239E63A4"/>
    <w:rsid w:val="23BB747F"/>
    <w:rsid w:val="2412629D"/>
    <w:rsid w:val="2418155C"/>
    <w:rsid w:val="24193C8C"/>
    <w:rsid w:val="243B5C98"/>
    <w:rsid w:val="248F4C01"/>
    <w:rsid w:val="24954FE1"/>
    <w:rsid w:val="24EA6520"/>
    <w:rsid w:val="25057F15"/>
    <w:rsid w:val="258E33BC"/>
    <w:rsid w:val="25AF3EBC"/>
    <w:rsid w:val="25C17D33"/>
    <w:rsid w:val="266A0E4F"/>
    <w:rsid w:val="266C2150"/>
    <w:rsid w:val="26B66ED0"/>
    <w:rsid w:val="26BB4FFA"/>
    <w:rsid w:val="275444FF"/>
    <w:rsid w:val="277233B3"/>
    <w:rsid w:val="27D65BB4"/>
    <w:rsid w:val="283D6191"/>
    <w:rsid w:val="28D53EB8"/>
    <w:rsid w:val="29334D92"/>
    <w:rsid w:val="294D3934"/>
    <w:rsid w:val="29F7092D"/>
    <w:rsid w:val="2A0852E1"/>
    <w:rsid w:val="2A371F63"/>
    <w:rsid w:val="2A4973EB"/>
    <w:rsid w:val="2A7F6DA9"/>
    <w:rsid w:val="2A8D41C1"/>
    <w:rsid w:val="2AD2208E"/>
    <w:rsid w:val="2B590CC0"/>
    <w:rsid w:val="2B852A55"/>
    <w:rsid w:val="2BBB0E55"/>
    <w:rsid w:val="2BC71D32"/>
    <w:rsid w:val="2BE51969"/>
    <w:rsid w:val="2C72145A"/>
    <w:rsid w:val="2CB378C2"/>
    <w:rsid w:val="2CBD75C0"/>
    <w:rsid w:val="2CC92DCF"/>
    <w:rsid w:val="2CD13E78"/>
    <w:rsid w:val="2DD16BA1"/>
    <w:rsid w:val="2DDF0CB6"/>
    <w:rsid w:val="2DF55A0C"/>
    <w:rsid w:val="2E1E4BC6"/>
    <w:rsid w:val="2EBF1D0F"/>
    <w:rsid w:val="2ECA53B9"/>
    <w:rsid w:val="2F2843E1"/>
    <w:rsid w:val="2F9D36C0"/>
    <w:rsid w:val="2F9E0008"/>
    <w:rsid w:val="2FB3047F"/>
    <w:rsid w:val="2FBA670D"/>
    <w:rsid w:val="31332435"/>
    <w:rsid w:val="31A605D8"/>
    <w:rsid w:val="31D626F9"/>
    <w:rsid w:val="31F27D68"/>
    <w:rsid w:val="3272757B"/>
    <w:rsid w:val="327D2CDA"/>
    <w:rsid w:val="32902FD3"/>
    <w:rsid w:val="332D5A56"/>
    <w:rsid w:val="33CC10EF"/>
    <w:rsid w:val="34516490"/>
    <w:rsid w:val="345826F8"/>
    <w:rsid w:val="346672AF"/>
    <w:rsid w:val="347A28CA"/>
    <w:rsid w:val="347A7CEA"/>
    <w:rsid w:val="348963F7"/>
    <w:rsid w:val="34BD410E"/>
    <w:rsid w:val="3501754F"/>
    <w:rsid w:val="35027B2D"/>
    <w:rsid w:val="35234294"/>
    <w:rsid w:val="355C2DB5"/>
    <w:rsid w:val="358A4735"/>
    <w:rsid w:val="35A45097"/>
    <w:rsid w:val="36951263"/>
    <w:rsid w:val="3728653D"/>
    <w:rsid w:val="37311ACE"/>
    <w:rsid w:val="37372DF3"/>
    <w:rsid w:val="373E376D"/>
    <w:rsid w:val="376D5DA7"/>
    <w:rsid w:val="37707F69"/>
    <w:rsid w:val="38600099"/>
    <w:rsid w:val="38D6237B"/>
    <w:rsid w:val="391235BF"/>
    <w:rsid w:val="39160B6A"/>
    <w:rsid w:val="3971285D"/>
    <w:rsid w:val="39AE54F6"/>
    <w:rsid w:val="39CB69B5"/>
    <w:rsid w:val="39D127B2"/>
    <w:rsid w:val="3A55034C"/>
    <w:rsid w:val="3A7C01A5"/>
    <w:rsid w:val="3B26797D"/>
    <w:rsid w:val="3B715BDC"/>
    <w:rsid w:val="3BD24252"/>
    <w:rsid w:val="3C3E6B89"/>
    <w:rsid w:val="3C8F2677"/>
    <w:rsid w:val="3CEE6D92"/>
    <w:rsid w:val="3DA27AAA"/>
    <w:rsid w:val="3DA32077"/>
    <w:rsid w:val="3F0814F1"/>
    <w:rsid w:val="3F120D50"/>
    <w:rsid w:val="3F845373"/>
    <w:rsid w:val="3F957E23"/>
    <w:rsid w:val="3FAA20C7"/>
    <w:rsid w:val="3FD237B6"/>
    <w:rsid w:val="3FE37E24"/>
    <w:rsid w:val="402D6013"/>
    <w:rsid w:val="40D25072"/>
    <w:rsid w:val="414762B0"/>
    <w:rsid w:val="419445C7"/>
    <w:rsid w:val="41C67FD7"/>
    <w:rsid w:val="41D81143"/>
    <w:rsid w:val="41F259CC"/>
    <w:rsid w:val="41F93AE7"/>
    <w:rsid w:val="420B4CA6"/>
    <w:rsid w:val="424E2B20"/>
    <w:rsid w:val="42A01312"/>
    <w:rsid w:val="42C414E9"/>
    <w:rsid w:val="42D240CC"/>
    <w:rsid w:val="42F004A4"/>
    <w:rsid w:val="43151BFA"/>
    <w:rsid w:val="434A7931"/>
    <w:rsid w:val="4397263C"/>
    <w:rsid w:val="43E803D1"/>
    <w:rsid w:val="44940C4C"/>
    <w:rsid w:val="46057364"/>
    <w:rsid w:val="4649652B"/>
    <w:rsid w:val="468E4839"/>
    <w:rsid w:val="4790369E"/>
    <w:rsid w:val="479A3C79"/>
    <w:rsid w:val="47E51B1A"/>
    <w:rsid w:val="47FA4322"/>
    <w:rsid w:val="487552F3"/>
    <w:rsid w:val="494F3575"/>
    <w:rsid w:val="49502FDD"/>
    <w:rsid w:val="496908B5"/>
    <w:rsid w:val="49A93438"/>
    <w:rsid w:val="4B34670A"/>
    <w:rsid w:val="4B8901AC"/>
    <w:rsid w:val="4BB715A8"/>
    <w:rsid w:val="4BB75CEB"/>
    <w:rsid w:val="4C3E6B3C"/>
    <w:rsid w:val="4C502E00"/>
    <w:rsid w:val="4C5D72D0"/>
    <w:rsid w:val="4C9524D2"/>
    <w:rsid w:val="4D0E466E"/>
    <w:rsid w:val="4D227534"/>
    <w:rsid w:val="4D271307"/>
    <w:rsid w:val="4D3C6C56"/>
    <w:rsid w:val="4D6555B7"/>
    <w:rsid w:val="4D77648F"/>
    <w:rsid w:val="4DE6040F"/>
    <w:rsid w:val="4DF25507"/>
    <w:rsid w:val="4E15423F"/>
    <w:rsid w:val="4E5251C5"/>
    <w:rsid w:val="4E8C1E27"/>
    <w:rsid w:val="4EF00267"/>
    <w:rsid w:val="4EFD420F"/>
    <w:rsid w:val="4FAF1415"/>
    <w:rsid w:val="4FF67B69"/>
    <w:rsid w:val="503C4463"/>
    <w:rsid w:val="5051002C"/>
    <w:rsid w:val="5057545D"/>
    <w:rsid w:val="50863366"/>
    <w:rsid w:val="508E06B8"/>
    <w:rsid w:val="50AB60B7"/>
    <w:rsid w:val="512C657E"/>
    <w:rsid w:val="51AA0970"/>
    <w:rsid w:val="52753017"/>
    <w:rsid w:val="52883551"/>
    <w:rsid w:val="53241619"/>
    <w:rsid w:val="53662550"/>
    <w:rsid w:val="53802252"/>
    <w:rsid w:val="53844DCB"/>
    <w:rsid w:val="538D2BFD"/>
    <w:rsid w:val="53AE29B4"/>
    <w:rsid w:val="53BB6E03"/>
    <w:rsid w:val="53DE0D86"/>
    <w:rsid w:val="540E7A51"/>
    <w:rsid w:val="54B76CEE"/>
    <w:rsid w:val="54F600DA"/>
    <w:rsid w:val="54FA6FCD"/>
    <w:rsid w:val="558529AE"/>
    <w:rsid w:val="55983C4F"/>
    <w:rsid w:val="55CB3B09"/>
    <w:rsid w:val="56110E6F"/>
    <w:rsid w:val="56460CF0"/>
    <w:rsid w:val="564D38FC"/>
    <w:rsid w:val="57940466"/>
    <w:rsid w:val="57F70932"/>
    <w:rsid w:val="580F55E3"/>
    <w:rsid w:val="589E6D8B"/>
    <w:rsid w:val="59241FE5"/>
    <w:rsid w:val="59AB30D7"/>
    <w:rsid w:val="5A1A65C1"/>
    <w:rsid w:val="5A4F54D5"/>
    <w:rsid w:val="5AA41335"/>
    <w:rsid w:val="5AAF1CA2"/>
    <w:rsid w:val="5AC8325B"/>
    <w:rsid w:val="5B550413"/>
    <w:rsid w:val="5B79627C"/>
    <w:rsid w:val="5B8442B7"/>
    <w:rsid w:val="5BBE4F12"/>
    <w:rsid w:val="5C156B5D"/>
    <w:rsid w:val="5CA60EF0"/>
    <w:rsid w:val="5D05075C"/>
    <w:rsid w:val="5D0F3F2C"/>
    <w:rsid w:val="5DDE4A86"/>
    <w:rsid w:val="5DF12B32"/>
    <w:rsid w:val="5E4E06FF"/>
    <w:rsid w:val="5E7B14B8"/>
    <w:rsid w:val="5F8F3131"/>
    <w:rsid w:val="5FAE58DD"/>
    <w:rsid w:val="5FEC1A80"/>
    <w:rsid w:val="5FFB42B7"/>
    <w:rsid w:val="60067B81"/>
    <w:rsid w:val="6054028C"/>
    <w:rsid w:val="608F60C8"/>
    <w:rsid w:val="61CB02D5"/>
    <w:rsid w:val="621A3592"/>
    <w:rsid w:val="624421A5"/>
    <w:rsid w:val="62C53D78"/>
    <w:rsid w:val="63366AA8"/>
    <w:rsid w:val="633D5032"/>
    <w:rsid w:val="635D7E6A"/>
    <w:rsid w:val="63764DDE"/>
    <w:rsid w:val="63903F4A"/>
    <w:rsid w:val="63C0449C"/>
    <w:rsid w:val="63C223B6"/>
    <w:rsid w:val="63DF1888"/>
    <w:rsid w:val="648850B9"/>
    <w:rsid w:val="64A53E4B"/>
    <w:rsid w:val="64CC1ADE"/>
    <w:rsid w:val="64D36186"/>
    <w:rsid w:val="64D86FA1"/>
    <w:rsid w:val="656F6902"/>
    <w:rsid w:val="665A1FB9"/>
    <w:rsid w:val="666471A3"/>
    <w:rsid w:val="66D45247"/>
    <w:rsid w:val="66DA08C7"/>
    <w:rsid w:val="674B7423"/>
    <w:rsid w:val="676E0AC6"/>
    <w:rsid w:val="67BD04A3"/>
    <w:rsid w:val="67F071A2"/>
    <w:rsid w:val="68393862"/>
    <w:rsid w:val="686B508D"/>
    <w:rsid w:val="69372185"/>
    <w:rsid w:val="69405D66"/>
    <w:rsid w:val="6988104B"/>
    <w:rsid w:val="69E3603F"/>
    <w:rsid w:val="6B1E5705"/>
    <w:rsid w:val="6B5D57A9"/>
    <w:rsid w:val="6B6B474C"/>
    <w:rsid w:val="6B7940B5"/>
    <w:rsid w:val="6B930002"/>
    <w:rsid w:val="6BC162EF"/>
    <w:rsid w:val="6BCB062A"/>
    <w:rsid w:val="6BEE7142"/>
    <w:rsid w:val="6BF2732F"/>
    <w:rsid w:val="6C0232DD"/>
    <w:rsid w:val="6C456350"/>
    <w:rsid w:val="6CF5113C"/>
    <w:rsid w:val="6D6F55B9"/>
    <w:rsid w:val="6DD63B7F"/>
    <w:rsid w:val="6E7A65A9"/>
    <w:rsid w:val="6E8B1F56"/>
    <w:rsid w:val="6E8F2BB2"/>
    <w:rsid w:val="6E93532E"/>
    <w:rsid w:val="6ECC19B0"/>
    <w:rsid w:val="6F0139B0"/>
    <w:rsid w:val="6FB05032"/>
    <w:rsid w:val="70140D4F"/>
    <w:rsid w:val="70413AA2"/>
    <w:rsid w:val="70886361"/>
    <w:rsid w:val="70C228EE"/>
    <w:rsid w:val="70E93370"/>
    <w:rsid w:val="711330D6"/>
    <w:rsid w:val="7160223F"/>
    <w:rsid w:val="71981980"/>
    <w:rsid w:val="721D2C33"/>
    <w:rsid w:val="73942780"/>
    <w:rsid w:val="742675D4"/>
    <w:rsid w:val="74996387"/>
    <w:rsid w:val="74DA01EF"/>
    <w:rsid w:val="75666BD1"/>
    <w:rsid w:val="75F77E0C"/>
    <w:rsid w:val="76C1680D"/>
    <w:rsid w:val="76C22885"/>
    <w:rsid w:val="76EC3176"/>
    <w:rsid w:val="78A779B7"/>
    <w:rsid w:val="78DF1E4C"/>
    <w:rsid w:val="799B3127"/>
    <w:rsid w:val="7A442979"/>
    <w:rsid w:val="7A714919"/>
    <w:rsid w:val="7AA1338A"/>
    <w:rsid w:val="7AAA12BA"/>
    <w:rsid w:val="7AC85468"/>
    <w:rsid w:val="7ACF20D8"/>
    <w:rsid w:val="7AE27281"/>
    <w:rsid w:val="7B16039E"/>
    <w:rsid w:val="7B732E30"/>
    <w:rsid w:val="7C4A6BA6"/>
    <w:rsid w:val="7CAB73DD"/>
    <w:rsid w:val="7D247797"/>
    <w:rsid w:val="7D5D7B6C"/>
    <w:rsid w:val="7D7823AC"/>
    <w:rsid w:val="7D86567D"/>
    <w:rsid w:val="7DD81107"/>
    <w:rsid w:val="7F5D7FB7"/>
    <w:rsid w:val="7F70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qFormat/>
    <w:pPr>
      <w:jc w:val="left"/>
      <w:outlineLvl w:val="2"/>
    </w:pPr>
    <w:rPr>
      <w:rFonts w:ascii="宋体" w:hAnsi="宋体" w:hint="eastAsia"/>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paragraph" w:styleId="a7">
    <w:name w:val="header"/>
    <w:basedOn w:val="a"/>
    <w:link w:val="Char3"/>
    <w:uiPriority w:val="99"/>
    <w:unhideWhenUsed/>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paragraph" w:styleId="a8">
    <w:name w:val="Normal (Web)"/>
    <w:basedOn w:val="a"/>
    <w:uiPriority w:val="99"/>
    <w:unhideWhenUsed/>
    <w:qFormat/>
    <w:pPr>
      <w:widowControl/>
      <w:jc w:val="left"/>
    </w:pPr>
    <w:rPr>
      <w:rFonts w:ascii="宋体" w:hAnsi="宋体" w:cs="宋体"/>
      <w:kern w:val="0"/>
      <w:sz w:val="24"/>
      <w:szCs w:val="24"/>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Hyperlink"/>
    <w:basedOn w:val="a0"/>
    <w:uiPriority w:val="99"/>
    <w:semiHidden/>
    <w:unhideWhenUsed/>
    <w:qFormat/>
    <w:rPr>
      <w:color w:val="0000FF"/>
      <w:u w:val="non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semiHidden/>
    <w:qFormat/>
    <w:rPr>
      <w:rFonts w:ascii="Tahoma" w:hAnsi="Tahoma"/>
      <w:sz w:val="18"/>
      <w:szCs w:val="18"/>
    </w:rPr>
  </w:style>
  <w:style w:type="character" w:customStyle="1" w:styleId="Char2">
    <w:name w:val="页脚 Char"/>
    <w:basedOn w:val="a0"/>
    <w:link w:val="a6"/>
    <w:uiPriority w:val="99"/>
    <w:qFormat/>
    <w:rPr>
      <w:rFonts w:ascii="Tahoma" w:hAnsi="Tahoma"/>
      <w:sz w:val="18"/>
      <w:szCs w:val="18"/>
    </w:rPr>
  </w:style>
  <w:style w:type="character" w:customStyle="1" w:styleId="3Char">
    <w:name w:val="标题 3 Char"/>
    <w:basedOn w:val="a0"/>
    <w:link w:val="3"/>
    <w:qFormat/>
    <w:rPr>
      <w:rFonts w:ascii="宋体" w:eastAsia="宋体" w:hAnsi="宋体" w:cs="Times New Roman"/>
      <w:sz w:val="18"/>
      <w:szCs w:val="18"/>
    </w:rPr>
  </w:style>
  <w:style w:type="paragraph" w:customStyle="1" w:styleId="1">
    <w:name w:val="列出段落1"/>
    <w:basedOn w:val="a"/>
    <w:uiPriority w:val="34"/>
    <w:qFormat/>
    <w:pPr>
      <w:ind w:firstLineChars="200" w:firstLine="420"/>
    </w:pPr>
    <w:rPr>
      <w:rFonts w:ascii="仿宋_GB2312" w:eastAsia="仿宋_GB2312" w:hAnsi="Times New Roman"/>
      <w:sz w:val="32"/>
      <w:szCs w:val="32"/>
    </w:r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Char0">
    <w:name w:val="批注文字 Char"/>
    <w:basedOn w:val="a0"/>
    <w:link w:val="a4"/>
    <w:uiPriority w:val="99"/>
    <w:semiHidden/>
    <w:qFormat/>
    <w:rPr>
      <w:rFonts w:ascii="Calibri" w:hAnsi="Calibri"/>
      <w:kern w:val="2"/>
      <w:sz w:val="21"/>
      <w:szCs w:val="22"/>
    </w:rPr>
  </w:style>
  <w:style w:type="character" w:customStyle="1" w:styleId="Char">
    <w:name w:val="批注主题 Char"/>
    <w:basedOn w:val="Char0"/>
    <w:link w:val="a3"/>
    <w:uiPriority w:val="99"/>
    <w:semiHidden/>
    <w:qFormat/>
    <w:rPr>
      <w:rFonts w:ascii="Calibri" w:hAnsi="Calibri"/>
      <w:b/>
      <w:bCs/>
      <w:kern w:val="2"/>
      <w:sz w:val="21"/>
      <w:szCs w:val="22"/>
    </w:rPr>
  </w:style>
  <w:style w:type="paragraph" w:customStyle="1" w:styleId="Style21">
    <w:name w:val="_Style 21"/>
    <w:basedOn w:val="a"/>
    <w:next w:val="a"/>
    <w:qFormat/>
    <w:pPr>
      <w:pBdr>
        <w:bottom w:val="single" w:sz="6" w:space="1" w:color="auto"/>
      </w:pBdr>
      <w:jc w:val="center"/>
    </w:pPr>
    <w:rPr>
      <w:rFonts w:ascii="Arial"/>
      <w:vanish/>
      <w:sz w:val="16"/>
    </w:rPr>
  </w:style>
  <w:style w:type="paragraph" w:customStyle="1" w:styleId="Style22">
    <w:name w:val="_Style 22"/>
    <w:basedOn w:val="a"/>
    <w:next w:val="a"/>
    <w:qFormat/>
    <w:pPr>
      <w:pBdr>
        <w:top w:val="single" w:sz="6" w:space="1" w:color="auto"/>
      </w:pBdr>
      <w:jc w:val="center"/>
    </w:pPr>
    <w:rPr>
      <w:rFonts w:ascii="Arial"/>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673EC-5741-497E-9E6F-197634E7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470</Words>
  <Characters>2682</Characters>
  <Application>Microsoft Office Word</Application>
  <DocSecurity>0</DocSecurity>
  <Lines>22</Lines>
  <Paragraphs>6</Paragraphs>
  <ScaleCrop>false</ScaleCrop>
  <Company>微软中国</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71</cp:revision>
  <cp:lastPrinted>2018-11-19T03:38:00Z</cp:lastPrinted>
  <dcterms:created xsi:type="dcterms:W3CDTF">2017-08-22T06:53:00Z</dcterms:created>
  <dcterms:modified xsi:type="dcterms:W3CDTF">2018-11-19T03:50:00Z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