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520" w:lineRule="exact"/>
        <w:ind w:left="1958" w:leftChars="304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20" w:lineRule="exact"/>
        <w:ind w:left="1958" w:leftChars="304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第一批普通高中“特色学校”建设支持计划项目学校名单</w:t>
      </w:r>
    </w:p>
    <w:p>
      <w:pPr>
        <w:spacing w:line="520" w:lineRule="exact"/>
        <w:ind w:left="1958" w:leftChars="304" w:hanging="1320" w:hangingChars="3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276"/>
        <w:gridCol w:w="3544"/>
        <w:gridCol w:w="3685"/>
        <w:gridCol w:w="255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市（州）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数  量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学  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申 报 项 目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贵 阳 市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修文县第一中学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传统文化教育特色学校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修文县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开阳县第三中学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信息技术特色学校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贵阳市第五中学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云岩区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安 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安顺经济技术开发区高级中学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安顺市开发区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关岭自治县综合性高级中学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普职融通教育特色示范学校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关岭自治县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铜 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印江一中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综合实践活动特色示范学校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印江县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仁 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仁怀市第六中学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体育与健康教育特色示范学校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仁怀市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黔东南州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黄平县旧州中学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民族文化特色学校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黄平县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黔东南州振华民族中学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体育与健康特色学校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凯里市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毕节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赫章县实验中学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赫章县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21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CC8"/>
    <w:rsid w:val="004F1CC8"/>
    <w:rsid w:val="00B1587C"/>
    <w:rsid w:val="00F5723A"/>
    <w:rsid w:val="3CD90260"/>
    <w:rsid w:val="53B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2019-01-24T11:04:00Z</dcterms:created>
  <dc:creator>app</dc:creator>
  <cp:lastModifiedBy>jjc</cp:lastModifiedBy>
  <dcterms:modified xsi:type="dcterms:W3CDTF">2019-02-02T01:36:06Z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