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0" w:firstLineChars="0"/>
        <w:jc w:val="both"/>
        <w:textAlignment w:val="auto"/>
        <w:rPr>
          <w:rFonts w:hint="eastAsia" w:ascii="黑体" w:hAnsi="黑体" w:eastAsia="黑体" w:cs="黑体"/>
          <w:color w:val="000000"/>
          <w:w w:val="95"/>
          <w:kern w:val="36"/>
          <w:sz w:val="32"/>
          <w:szCs w:val="32"/>
          <w:lang w:val="en-US" w:eastAsia="zh-CN"/>
        </w:rPr>
      </w:pPr>
      <w:r>
        <w:rPr>
          <w:rFonts w:hint="eastAsia" w:ascii="黑体" w:hAnsi="黑体" w:eastAsia="黑体" w:cs="黑体"/>
          <w:color w:val="000000"/>
          <w:w w:val="95"/>
          <w:kern w:val="36"/>
          <w:sz w:val="32"/>
          <w:szCs w:val="32"/>
        </w:rPr>
        <w:t>附件</w:t>
      </w:r>
      <w:r>
        <w:rPr>
          <w:rFonts w:hint="eastAsia" w:ascii="黑体" w:hAnsi="黑体" w:eastAsia="黑体" w:cs="黑体"/>
          <w:color w:val="000000"/>
          <w:w w:val="95"/>
          <w:kern w:val="36"/>
          <w:sz w:val="32"/>
          <w:szCs w:val="32"/>
          <w:lang w:val="en-US" w:eastAsia="zh-CN"/>
        </w:rPr>
        <w:t>2</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0" w:firstLineChars="0"/>
        <w:jc w:val="center"/>
        <w:textAlignment w:val="auto"/>
        <w:rPr>
          <w:rFonts w:ascii="方正小标宋简体" w:hAnsi="黑体" w:eastAsia="方正小标宋简体" w:cs="Arial"/>
          <w:color w:val="000000"/>
          <w:w w:val="95"/>
          <w:kern w:val="36"/>
          <w:sz w:val="44"/>
          <w:szCs w:val="44"/>
        </w:rPr>
      </w:pP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0" w:firstLineChars="0"/>
        <w:jc w:val="center"/>
        <w:textAlignment w:val="auto"/>
        <w:rPr>
          <w:rFonts w:hint="eastAsia" w:ascii="方正小标宋简体" w:hAnsi="黑体" w:eastAsia="方正小标宋简体" w:cs="Arial"/>
          <w:color w:val="000000"/>
          <w:spacing w:val="-10"/>
          <w:w w:val="95"/>
          <w:kern w:val="36"/>
          <w:sz w:val="44"/>
          <w:szCs w:val="44"/>
        </w:rPr>
      </w:pPr>
      <w:r>
        <w:rPr>
          <w:rFonts w:hint="eastAsia" w:ascii="方正小标宋简体" w:hAnsi="黑体" w:eastAsia="方正小标宋简体" w:cs="Arial"/>
          <w:color w:val="000000"/>
          <w:w w:val="95"/>
          <w:kern w:val="36"/>
          <w:sz w:val="44"/>
          <w:szCs w:val="44"/>
        </w:rPr>
        <w:t>2022年贵州省</w:t>
      </w:r>
      <w:r>
        <w:rPr>
          <w:rFonts w:hint="eastAsia" w:ascii="方正小标宋简体" w:hAnsi="黑体" w:eastAsia="方正小标宋简体" w:cs="Arial"/>
          <w:color w:val="000000"/>
          <w:spacing w:val="-10"/>
          <w:w w:val="95"/>
          <w:kern w:val="36"/>
          <w:sz w:val="44"/>
          <w:szCs w:val="44"/>
        </w:rPr>
        <w:t>中小学（幼儿园）教学成果奖</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0" w:firstLineChars="0"/>
        <w:jc w:val="center"/>
        <w:textAlignment w:val="auto"/>
        <w:rPr>
          <w:rFonts w:ascii="方正小标宋简体" w:hAnsi="黑体" w:eastAsia="方正小标宋简体" w:cs="Arial"/>
          <w:color w:val="000000"/>
          <w:spacing w:val="-10"/>
          <w:w w:val="95"/>
          <w:kern w:val="36"/>
          <w:sz w:val="44"/>
          <w:szCs w:val="44"/>
        </w:rPr>
      </w:pPr>
      <w:r>
        <w:rPr>
          <w:rFonts w:hint="eastAsia" w:ascii="方正小标宋简体" w:hAnsi="黑体" w:eastAsia="方正小标宋简体" w:cs="Arial"/>
          <w:color w:val="000000"/>
          <w:spacing w:val="-10"/>
          <w:w w:val="95"/>
          <w:kern w:val="36"/>
          <w:sz w:val="44"/>
          <w:szCs w:val="44"/>
        </w:rPr>
        <w:t>申报工作方案</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0" w:firstLineChars="0"/>
        <w:jc w:val="center"/>
        <w:textAlignment w:val="auto"/>
        <w:rPr>
          <w:rFonts w:ascii="仿宋_GB2312" w:hAnsi="宋体" w:eastAsia="仿宋_GB2312" w:cs="Arial"/>
          <w:kern w:val="0"/>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黑体" w:hAnsi="黑体" w:eastAsia="黑体" w:cs="Arial"/>
          <w:kern w:val="0"/>
          <w:sz w:val="32"/>
          <w:szCs w:val="32"/>
        </w:rPr>
      </w:pPr>
      <w:r>
        <w:rPr>
          <w:rFonts w:hint="eastAsia" w:ascii="黑体" w:hAnsi="黑体" w:eastAsia="黑体" w:cs="Arial"/>
          <w:kern w:val="0"/>
          <w:sz w:val="32"/>
          <w:szCs w:val="32"/>
        </w:rPr>
        <w:t>一、评审范围</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楷体" w:hAnsi="楷体" w:eastAsia="楷体" w:cs="Arial"/>
          <w:b w:val="0"/>
          <w:bCs/>
          <w:kern w:val="0"/>
          <w:sz w:val="32"/>
          <w:szCs w:val="32"/>
        </w:rPr>
      </w:pPr>
      <w:r>
        <w:rPr>
          <w:rFonts w:hint="eastAsia" w:ascii="楷体" w:hAnsi="楷体" w:eastAsia="楷体" w:cs="Arial"/>
          <w:b w:val="0"/>
          <w:bCs/>
          <w:kern w:val="0"/>
          <w:sz w:val="32"/>
          <w:szCs w:val="32"/>
        </w:rPr>
        <w:t>（一）申报对象</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省内从事基础教育的各级各类学校（中小学、幼儿园、特殊教育学校、开展基础教育领域课程教学改革研究的高等院校）、学术团体、教育科研机构和其他社会组织、教师及其他个人，均可申报中小学（幼儿园）教学成果奖。</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楷体" w:hAnsi="楷体" w:eastAsia="楷体" w:cs="Arial"/>
          <w:b w:val="0"/>
          <w:bCs/>
          <w:kern w:val="0"/>
          <w:sz w:val="32"/>
          <w:szCs w:val="32"/>
        </w:rPr>
      </w:pPr>
      <w:r>
        <w:rPr>
          <w:rFonts w:hint="eastAsia" w:ascii="楷体" w:hAnsi="楷体" w:eastAsia="楷体" w:cs="Arial"/>
          <w:b w:val="0"/>
          <w:bCs/>
          <w:kern w:val="0"/>
          <w:sz w:val="32"/>
          <w:szCs w:val="32"/>
        </w:rPr>
        <w:t>（二）成果范围</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中小学（幼儿园）教学成果是指反映我省基础教育教学改革与实践探索的重要成果，包括课程、教学、评价、资源建设、育人方式改革等方面，可以是综合性的，也可以在某些方面有所侧重。中小学教材建设成果不列入本届奖励范围。已获得过贵州省教学成果奖的成果，在理论建树和实践研究中如无新的重大突破不作为本届奖励范围。</w:t>
      </w:r>
      <w:r>
        <w:rPr>
          <w:rFonts w:ascii="仿宋_GB2312" w:hAnsi="宋体" w:eastAsia="仿宋_GB2312" w:cs="Arial"/>
          <w:kern w:val="0"/>
          <w:sz w:val="32"/>
          <w:szCs w:val="32"/>
        </w:rPr>
        <w:t xml:space="preserve"> </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楷体" w:hAnsi="楷体" w:eastAsia="楷体" w:cs="Arial"/>
          <w:b w:val="0"/>
          <w:bCs/>
          <w:kern w:val="0"/>
          <w:sz w:val="32"/>
          <w:szCs w:val="32"/>
        </w:rPr>
      </w:pPr>
      <w:r>
        <w:rPr>
          <w:rFonts w:hint="eastAsia" w:ascii="楷体" w:hAnsi="楷体" w:eastAsia="楷体" w:cs="Arial"/>
          <w:b w:val="0"/>
          <w:bCs/>
          <w:kern w:val="0"/>
          <w:sz w:val="32"/>
          <w:szCs w:val="32"/>
        </w:rPr>
        <w:t>（三）成果要求</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教学成果必须符合国家教育方针、政策，体现立德树人根本要求和时代精神，发展素质教育，深化教育教学改革，彰显培养德智体美劳全面发展的社会主义建设者和接班人育人导向，突出战略性、实践性和创新性。</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成果必须于2020年12月以前完成，经过2年以上的教育教学实践检验，使问题在实践中得到有效破解，对于实现培养目标，提高教学水平和教育质量效果显著，产生了广泛而积极的影响，至今仍在教育教学中发挥示范引领作用。</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特等奖教学成果应在教育教学理论上有建树，在教学改革实践中取得重大突破，经过不少于4年的实践检验，对提高教学水平教育质量、实现培养目标有突出贡献，在省内处于领先水平，在全省产生重大影响。</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一等奖教学成果应提出自己的理论或发展和完善已有理论，经过不少于2年的实践检验，对教学改革实践有重大示范作用，对提高教学水平和教育质量、实现培养目标产生重大效果，在市（州）区域内产生较大影响。</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二等奖教学成果应在教学改革实践的某一方面有所突破，经过不少于2年的实践检验，对提高教育教学水平和教育质量，实现培养目标产生显著效果。</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楷体" w:hAnsi="楷体" w:eastAsia="楷体" w:cs="Arial"/>
          <w:b/>
          <w:kern w:val="0"/>
          <w:sz w:val="32"/>
          <w:szCs w:val="32"/>
        </w:rPr>
      </w:pPr>
      <w:r>
        <w:rPr>
          <w:rFonts w:hint="eastAsia" w:ascii="仿宋_GB2312" w:hAnsi="宋体" w:eastAsia="仿宋_GB2312" w:cs="Arial"/>
          <w:kern w:val="0"/>
          <w:sz w:val="32"/>
          <w:szCs w:val="32"/>
        </w:rPr>
        <w:t>成果报告查重率30%以上不能申报。省教育科学规划领导小组办公室将通过中国知网对拟获奖成果的成果报告进行查重率抽查，凡超过30%查重率的成果报告将取消其成果获奖资格，发现弄虚作假的查重报告将对其报送单位和成果主持人按科研诚信相关管理规定进行严肃处理。</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黑体" w:hAnsi="黑体" w:eastAsia="黑体" w:cs="Arial"/>
          <w:kern w:val="0"/>
          <w:sz w:val="32"/>
          <w:szCs w:val="32"/>
        </w:rPr>
      </w:pPr>
      <w:r>
        <w:rPr>
          <w:rFonts w:hint="eastAsia" w:ascii="黑体" w:hAnsi="黑体" w:eastAsia="黑体" w:cs="Arial"/>
          <w:kern w:val="0"/>
          <w:sz w:val="32"/>
          <w:szCs w:val="32"/>
        </w:rPr>
        <w:t>二、奖项设置及名额分配</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楷体" w:hAnsi="楷体" w:eastAsia="楷体" w:cs="Arial"/>
          <w:b w:val="0"/>
          <w:bCs/>
          <w:kern w:val="0"/>
          <w:sz w:val="32"/>
          <w:szCs w:val="32"/>
        </w:rPr>
      </w:pPr>
      <w:r>
        <w:rPr>
          <w:rFonts w:hint="eastAsia" w:ascii="楷体" w:hAnsi="楷体" w:eastAsia="楷体" w:cs="Arial"/>
          <w:b w:val="0"/>
          <w:bCs/>
          <w:kern w:val="0"/>
          <w:sz w:val="32"/>
          <w:szCs w:val="32"/>
        </w:rPr>
        <w:t>（一）奖项设置</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本次评审设特等奖、一等奖和二等奖，特等奖控制在10项左右，</w:t>
      </w:r>
      <w:r>
        <w:rPr>
          <w:rFonts w:hint="eastAsia" w:ascii="仿宋_GB2312" w:hAnsi="宋体" w:eastAsia="仿宋_GB2312" w:cs="Arial"/>
          <w:kern w:val="0"/>
          <w:sz w:val="32"/>
          <w:szCs w:val="32"/>
          <w:lang w:val="en-US" w:eastAsia="zh-CN"/>
        </w:rPr>
        <w:t>一</w:t>
      </w:r>
      <w:r>
        <w:rPr>
          <w:rFonts w:hint="eastAsia" w:ascii="仿宋_GB2312" w:hAnsi="宋体" w:eastAsia="仿宋_GB2312" w:cs="Arial"/>
          <w:kern w:val="0"/>
          <w:sz w:val="32"/>
          <w:szCs w:val="32"/>
        </w:rPr>
        <w:t>等奖为申报数的10%左右，</w:t>
      </w:r>
      <w:r>
        <w:rPr>
          <w:rFonts w:hint="eastAsia" w:ascii="仿宋_GB2312" w:hAnsi="宋体" w:eastAsia="仿宋_GB2312" w:cs="Arial"/>
          <w:kern w:val="0"/>
          <w:sz w:val="32"/>
          <w:szCs w:val="32"/>
          <w:lang w:val="en-US" w:eastAsia="zh-CN"/>
        </w:rPr>
        <w:t>二</w:t>
      </w:r>
      <w:bookmarkStart w:id="0" w:name="_GoBack"/>
      <w:bookmarkEnd w:id="0"/>
      <w:r>
        <w:rPr>
          <w:rFonts w:hint="eastAsia" w:ascii="仿宋_GB2312" w:hAnsi="宋体" w:eastAsia="仿宋_GB2312" w:cs="Arial"/>
          <w:kern w:val="0"/>
          <w:sz w:val="32"/>
          <w:szCs w:val="32"/>
        </w:rPr>
        <w:t>等奖为申报数的25%左右。坚持质量第一，宁缺勿滥的原则。</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楷体" w:hAnsi="楷体" w:eastAsia="楷体" w:cs="Arial"/>
          <w:b w:val="0"/>
          <w:bCs/>
          <w:kern w:val="0"/>
          <w:sz w:val="32"/>
          <w:szCs w:val="32"/>
        </w:rPr>
      </w:pPr>
      <w:r>
        <w:rPr>
          <w:rFonts w:hint="eastAsia" w:ascii="楷体" w:hAnsi="楷体" w:eastAsia="楷体" w:cs="Arial"/>
          <w:b w:val="0"/>
          <w:bCs/>
          <w:kern w:val="0"/>
          <w:sz w:val="32"/>
          <w:szCs w:val="32"/>
        </w:rPr>
        <w:t>（二）申报名额分配</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宋体" w:hAnsi="宋体" w:cs="Arial"/>
          <w:kern w:val="0"/>
          <w:sz w:val="32"/>
          <w:szCs w:val="32"/>
        </w:rPr>
      </w:pPr>
      <w:r>
        <w:rPr>
          <w:rFonts w:hint="eastAsia" w:ascii="仿宋_GB2312" w:hAnsi="宋体" w:eastAsia="仿宋_GB2312" w:cs="Arial"/>
          <w:kern w:val="0"/>
          <w:sz w:val="32"/>
          <w:szCs w:val="32"/>
        </w:rPr>
        <w:t>贵州省中小学（幼儿园）教学成果奖实行限额申报，具体申报名额分配如下：贵阳市、遵义市、毕节市 、铜仁市、黔东南州、黔南州各20项，六盘水市、安顺市、黔西南州各15项，相关高等学校每校各5项，厅属事业单位各3项，省教育学会3项，省属普通高中每校各1项。</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黑体" w:hAnsi="黑体" w:eastAsia="黑体" w:cs="Arial"/>
          <w:kern w:val="0"/>
          <w:sz w:val="32"/>
          <w:szCs w:val="32"/>
        </w:rPr>
      </w:pPr>
      <w:r>
        <w:rPr>
          <w:rFonts w:hint="eastAsia" w:ascii="黑体" w:hAnsi="黑体" w:eastAsia="黑体" w:cs="Arial"/>
          <w:kern w:val="0"/>
          <w:sz w:val="32"/>
          <w:szCs w:val="32"/>
        </w:rPr>
        <w:t>三、申报程序</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楷体" w:hAnsi="楷体" w:eastAsia="楷体" w:cs="Arial"/>
          <w:b w:val="0"/>
          <w:bCs/>
          <w:kern w:val="0"/>
          <w:sz w:val="32"/>
          <w:szCs w:val="32"/>
        </w:rPr>
      </w:pPr>
      <w:r>
        <w:rPr>
          <w:rFonts w:hint="eastAsia" w:ascii="楷体" w:hAnsi="楷体" w:eastAsia="楷体" w:cs="Arial"/>
          <w:b w:val="0"/>
          <w:bCs/>
          <w:kern w:val="0"/>
          <w:sz w:val="32"/>
          <w:szCs w:val="32"/>
        </w:rPr>
        <w:t>（一）申报方式</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教学成果奖的申报实行逐级申报，各市（州）教育局、各有关高校、厅属事业单位、省属普通高中负责本地区、本单位的教学成果奖遴选申报工作，并按分配名额将本地区、本单位申报材料纸质版与电子版统一报送至贵州省教育科学规划领导小组办公室。教学成果奖不受理个人单独申报。</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楷体" w:hAnsi="楷体" w:eastAsia="楷体" w:cs="Arial"/>
          <w:b w:val="0"/>
          <w:bCs/>
          <w:kern w:val="0"/>
          <w:sz w:val="32"/>
          <w:szCs w:val="32"/>
        </w:rPr>
      </w:pPr>
      <w:r>
        <w:rPr>
          <w:rFonts w:hint="eastAsia" w:ascii="楷体" w:hAnsi="楷体" w:eastAsia="楷体" w:cs="Arial"/>
          <w:b w:val="0"/>
          <w:bCs/>
          <w:kern w:val="0"/>
          <w:sz w:val="32"/>
          <w:szCs w:val="32"/>
        </w:rPr>
        <w:t>（二）教学成果奖申报材料（电子与纸质）清单</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1.《2022年贵州省中小学（幼儿园）教学成果奖申报汇总表》1份；</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2.《2022年贵州省中小学（幼儿园）教学成果奖申报·评审书》3份；</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3.成果报告3份（内附由各报送单位统一用中国知网进行的成果报告的查重报告各1份）；</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4.反映成果主要内容和实践检验过程的印证材料汇编1份。</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楷体" w:hAnsi="楷体" w:eastAsia="楷体" w:cs="Arial"/>
          <w:b w:val="0"/>
          <w:bCs/>
          <w:kern w:val="0"/>
          <w:sz w:val="32"/>
          <w:szCs w:val="32"/>
        </w:rPr>
      </w:pPr>
      <w:r>
        <w:rPr>
          <w:rFonts w:hint="eastAsia" w:ascii="楷体" w:hAnsi="楷体" w:eastAsia="楷体" w:cs="Arial"/>
          <w:b w:val="0"/>
          <w:bCs/>
          <w:kern w:val="0"/>
          <w:sz w:val="32"/>
          <w:szCs w:val="32"/>
        </w:rPr>
        <w:t>（三）申报时间</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材料统一报送时间为2022年5月17日，逾期不予受理。</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楷体" w:hAnsi="楷体" w:eastAsia="楷体" w:cs="Arial"/>
          <w:b w:val="0"/>
          <w:bCs/>
          <w:kern w:val="0"/>
          <w:sz w:val="32"/>
          <w:szCs w:val="32"/>
        </w:rPr>
      </w:pPr>
      <w:r>
        <w:rPr>
          <w:rFonts w:hint="eastAsia" w:ascii="楷体" w:hAnsi="楷体" w:eastAsia="楷体" w:cs="Arial"/>
          <w:b w:val="0"/>
          <w:bCs/>
          <w:kern w:val="0"/>
          <w:sz w:val="32"/>
          <w:szCs w:val="32"/>
        </w:rPr>
        <w:t>（四）材料报送</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1.各报送单位在报送申报材料前，应先行评选，在限额范围内择优推荐，以保证推荐成果的质量和水平。</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2.各报送单位对教学成果奖的推荐，由一线教师和中小学校（幼儿园）主持完成的成果，不得少于推荐总数的70%。</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3.成果申报者严格按照申报材料表格要求填写，认真准备，精心填写，确保报送材料完整、真实、规范, 申报相关</w:t>
      </w:r>
      <w:r>
        <w:rPr>
          <w:rFonts w:hint="eastAsia" w:ascii="仿宋_GB2312" w:hAnsi="宋体" w:eastAsia="仿宋_GB2312" w:cs="Arial"/>
          <w:spacing w:val="-20"/>
          <w:kern w:val="0"/>
          <w:sz w:val="32"/>
          <w:szCs w:val="32"/>
        </w:rPr>
        <w:t>材料电子版均可在贵州省教育厅网（http://jyt</w:t>
      </w:r>
      <w:r>
        <w:rPr>
          <w:rFonts w:ascii="仿宋_GB2312" w:hAnsi="宋体" w:eastAsia="仿宋_GB2312" w:cs="Arial"/>
          <w:spacing w:val="-20"/>
          <w:kern w:val="0"/>
          <w:sz w:val="32"/>
          <w:szCs w:val="32"/>
        </w:rPr>
        <w:t>.</w:t>
      </w:r>
      <w:r>
        <w:rPr>
          <w:rFonts w:hint="eastAsia" w:ascii="仿宋_GB2312" w:hAnsi="宋体" w:eastAsia="仿宋_GB2312" w:cs="Arial"/>
          <w:spacing w:val="-20"/>
          <w:kern w:val="0"/>
          <w:sz w:val="32"/>
          <w:szCs w:val="32"/>
        </w:rPr>
        <w:t>guizhou.</w:t>
      </w:r>
      <w:r>
        <w:rPr>
          <w:rFonts w:ascii="仿宋_GB2312" w:hAnsi="宋体" w:eastAsia="仿宋_GB2312" w:cs="Arial"/>
          <w:spacing w:val="-20"/>
          <w:kern w:val="0"/>
          <w:sz w:val="32"/>
          <w:szCs w:val="32"/>
        </w:rPr>
        <w:t>gov.cn</w:t>
      </w:r>
      <w:r>
        <w:rPr>
          <w:rFonts w:hint="eastAsia" w:ascii="仿宋_GB2312" w:hAnsi="宋体" w:eastAsia="仿宋_GB2312" w:cs="Arial"/>
          <w:spacing w:val="-20"/>
          <w:kern w:val="0"/>
          <w:sz w:val="32"/>
          <w:szCs w:val="32"/>
        </w:rPr>
        <w:t>/）</w:t>
      </w:r>
      <w:r>
        <w:rPr>
          <w:rFonts w:hint="eastAsia" w:ascii="仿宋_GB2312" w:hAnsi="宋体" w:eastAsia="仿宋_GB2312" w:cs="Arial"/>
          <w:kern w:val="0"/>
          <w:sz w:val="32"/>
          <w:szCs w:val="32"/>
        </w:rPr>
        <w:t>通知公告栏下载。印证材料可以为原件或经单位审核并加盖公章的复印件，所有申报材料一经送达不予返回。</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4.各报送单位须认真做好申报材料汇总工作，将加盖公章的《贵州省中小学（幼儿园）教学成果奖申报汇总表》和择优推荐申报材料的电子版发送至邮箱：gzjkyghb@163.com；纸质材料报送至贵州省教育科学规划领导小组办公室（地址：贵阳市观山湖区金朱东路162号教育厅大楼4楼411室）。</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r>
        <w:rPr>
          <w:rFonts w:hint="eastAsia" w:ascii="仿宋_GB2312" w:hAnsi="宋体" w:eastAsia="仿宋_GB2312" w:cs="Arial"/>
          <w:kern w:val="0"/>
          <w:sz w:val="32"/>
          <w:szCs w:val="32"/>
        </w:rPr>
        <w:t>5.教学成果奖的评审申报不收取任何费用。</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黑体" w:hAnsi="黑体" w:eastAsia="黑体" w:cs="Arial"/>
          <w:kern w:val="0"/>
          <w:sz w:val="32"/>
          <w:szCs w:val="32"/>
        </w:rPr>
      </w:pPr>
      <w:r>
        <w:rPr>
          <w:rFonts w:hint="eastAsia" w:ascii="黑体" w:hAnsi="黑体" w:eastAsia="黑体" w:cs="Arial"/>
          <w:kern w:val="0"/>
          <w:sz w:val="32"/>
          <w:szCs w:val="32"/>
        </w:rPr>
        <w:t>四、成果评审</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宋体" w:eastAsia="仿宋_GB2312" w:cs="Arial"/>
          <w:kern w:val="0"/>
          <w:sz w:val="32"/>
          <w:szCs w:val="32"/>
        </w:rPr>
      </w:pPr>
      <w:r>
        <w:rPr>
          <w:rFonts w:hint="eastAsia" w:ascii="仿宋_GB2312" w:hAnsi="宋体" w:eastAsia="仿宋_GB2312" w:cs="Arial"/>
          <w:kern w:val="0"/>
          <w:sz w:val="32"/>
          <w:szCs w:val="32"/>
        </w:rPr>
        <w:t>省教育厅成立评审委员会，领导本次中小学（幼儿园）教学成果奖的评审工作，评审工作的实施由贵州省教育科学规划领导小组办公室承担。</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_GB2312" w:hAnsi="宋体" w:eastAsia="仿宋_GB2312" w:cs="Arial"/>
          <w:kern w:val="0"/>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hint="eastAsia" w:ascii="仿宋" w:hAnsi="仿宋" w:eastAsia="仿宋" w:cs="Arial"/>
          <w:color w:val="000000"/>
          <w:kern w:val="0"/>
          <w:sz w:val="32"/>
          <w:szCs w:val="32"/>
        </w:rPr>
      </w:pPr>
      <w:r>
        <w:rPr>
          <w:rFonts w:hint="eastAsia" w:ascii="仿宋" w:hAnsi="仿宋" w:eastAsia="仿宋" w:cs="Arial"/>
          <w:color w:val="000000"/>
          <w:kern w:val="0"/>
          <w:sz w:val="32"/>
          <w:szCs w:val="32"/>
        </w:rPr>
        <w:t>附件：1.2022年贵州省中小学（幼儿园）教学成果奖申</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1920" w:firstLineChars="600"/>
        <w:jc w:val="both"/>
        <w:textAlignment w:val="auto"/>
        <w:rPr>
          <w:rFonts w:hint="eastAsia" w:ascii="仿宋" w:hAnsi="仿宋" w:eastAsia="仿宋" w:cs="Arial"/>
          <w:color w:val="000000"/>
          <w:kern w:val="0"/>
          <w:sz w:val="32"/>
          <w:szCs w:val="32"/>
        </w:rPr>
      </w:pPr>
      <w:r>
        <w:rPr>
          <w:rFonts w:hint="eastAsia" w:ascii="仿宋" w:hAnsi="仿宋" w:eastAsia="仿宋" w:cs="Arial"/>
          <w:color w:val="000000"/>
          <w:kern w:val="0"/>
          <w:sz w:val="32"/>
          <w:szCs w:val="32"/>
        </w:rPr>
        <w:t>报·评审书</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1600" w:firstLineChars="500"/>
        <w:jc w:val="both"/>
        <w:textAlignment w:val="auto"/>
        <w:rPr>
          <w:rFonts w:hint="eastAsia" w:ascii="仿宋" w:hAnsi="仿宋" w:eastAsia="仿宋" w:cs="Arial"/>
          <w:color w:val="000000"/>
          <w:kern w:val="0"/>
          <w:sz w:val="32"/>
          <w:szCs w:val="32"/>
        </w:rPr>
      </w:pPr>
      <w:r>
        <w:rPr>
          <w:rFonts w:hint="eastAsia" w:ascii="仿宋" w:hAnsi="仿宋" w:eastAsia="仿宋" w:cs="Arial"/>
          <w:color w:val="000000"/>
          <w:kern w:val="0"/>
          <w:sz w:val="32"/>
          <w:szCs w:val="32"/>
        </w:rPr>
        <w:t>2.2022年贵州省中小学（幼儿园）教学成果奖申</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1920" w:firstLineChars="600"/>
        <w:jc w:val="both"/>
        <w:textAlignment w:val="auto"/>
        <w:rPr>
          <w:rFonts w:ascii="仿宋" w:hAnsi="仿宋" w:eastAsia="仿宋" w:cs="Arial"/>
          <w:color w:val="000000"/>
          <w:kern w:val="0"/>
          <w:sz w:val="32"/>
          <w:szCs w:val="32"/>
        </w:rPr>
      </w:pPr>
      <w:r>
        <w:rPr>
          <w:rFonts w:hint="eastAsia" w:ascii="仿宋" w:hAnsi="仿宋" w:eastAsia="仿宋" w:cs="Arial"/>
          <w:color w:val="000000"/>
          <w:kern w:val="0"/>
          <w:sz w:val="32"/>
          <w:szCs w:val="32"/>
        </w:rPr>
        <w:t>报汇总表</w:t>
      </w: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p>
    <w:p>
      <w:pPr>
        <w:keepNext w:val="0"/>
        <w:keepLines w:val="0"/>
        <w:pageBreakBefore w:val="0"/>
        <w:widowControl w:val="0"/>
        <w:shd w:val="clear" w:color="auto" w:fill="FFFFFF"/>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hAnsi="宋体" w:eastAsia="仿宋_GB2312" w:cs="Arial"/>
          <w:kern w:val="0"/>
          <w:sz w:val="32"/>
          <w:szCs w:val="32"/>
        </w:rPr>
      </w:pPr>
    </w:p>
    <w:p>
      <w:pPr>
        <w:keepNext w:val="0"/>
        <w:keepLines w:val="0"/>
        <w:pageBreakBefore w:val="0"/>
        <w:widowControl w:val="0"/>
        <w:kinsoku/>
        <w:wordWrap/>
        <w:overflowPunct/>
        <w:topLinePunct w:val="0"/>
        <w:autoSpaceDE/>
        <w:autoSpaceDN/>
        <w:bidi w:val="0"/>
        <w:adjustRightInd/>
        <w:snapToGrid/>
        <w:spacing w:line="520" w:lineRule="exact"/>
        <w:ind w:left="0" w:leftChars="0" w:right="0" w:rightChars="0" w:firstLine="640" w:firstLineChars="200"/>
        <w:jc w:val="both"/>
        <w:textAlignment w:val="auto"/>
        <w:rPr>
          <w:rFonts w:ascii="仿宋_GB2312" w:eastAsia="仿宋_GB2312"/>
          <w:sz w:val="32"/>
          <w:szCs w:val="32"/>
        </w:rPr>
      </w:pPr>
      <w:r>
        <w:rPr>
          <w:rFonts w:hint="eastAsia" w:ascii="仿宋_GB2312" w:eastAsia="仿宋_GB2312"/>
          <w:sz w:val="32"/>
          <w:szCs w:val="32"/>
        </w:rPr>
        <w:t>联系人：杨秀柱      电话：0851-86775332</w:t>
      </w:r>
    </w:p>
    <w:sectPr>
      <w:footerReference r:id="rId3" w:type="default"/>
      <w:footerReference r:id="rId4" w:type="even"/>
      <w:pgSz w:w="11906" w:h="16838"/>
      <w:pgMar w:top="1984" w:right="1701" w:bottom="1701" w:left="1701"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center"/>
    </w:pPr>
    <w:r>
      <w:rPr>
        <w:sz w:val="18"/>
      </w:rPr>
      <w:pict>
        <v:shape id="_x0000_s4097" o:spid="_x0000_s4097" o:spt="202" type="#_x0000_t202" style="position:absolute;left:0pt;margin-top:0pt;height:144pt;width:144pt;mso-position-horizontal:outside;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rPr>
                    <w:rFonts w:hint="eastAsia" w:eastAsia="宋体"/>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1</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p>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w:pict>
        <v:shape id="_x0000_s4098" o:spid="_x0000_s4098"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pPr>
                  <w:pStyle w:val="3"/>
                  <w:rPr>
                    <w:rFonts w:hint="eastAsia" w:ascii="宋体" w:hAnsi="宋体" w:eastAsia="宋体" w:cs="宋体"/>
                    <w:sz w:val="28"/>
                    <w:szCs w:val="28"/>
                    <w:lang w:eastAsia="zh-CN"/>
                  </w:rPr>
                </w:pPr>
                <w:r>
                  <w:rPr>
                    <w:rFonts w:hint="eastAsia" w:ascii="宋体" w:hAnsi="宋体" w:eastAsia="宋体" w:cs="宋体"/>
                    <w:sz w:val="28"/>
                    <w:szCs w:val="28"/>
                    <w:lang w:eastAsia="zh-CN"/>
                  </w:rPr>
                  <w:t xml:space="preserve">— </w:t>
                </w:r>
                <w:r>
                  <w:rPr>
                    <w:rFonts w:hint="eastAsia" w:ascii="宋体" w:hAnsi="宋体" w:eastAsia="宋体" w:cs="宋体"/>
                    <w:sz w:val="28"/>
                    <w:szCs w:val="28"/>
                    <w:lang w:eastAsia="zh-CN"/>
                  </w:rPr>
                  <w:fldChar w:fldCharType="begin"/>
                </w:r>
                <w:r>
                  <w:rPr>
                    <w:rFonts w:hint="eastAsia" w:ascii="宋体" w:hAnsi="宋体" w:eastAsia="宋体" w:cs="宋体"/>
                    <w:sz w:val="28"/>
                    <w:szCs w:val="28"/>
                    <w:lang w:eastAsia="zh-CN"/>
                  </w:rPr>
                  <w:instrText xml:space="preserve"> PAGE  \* MERGEFORMAT </w:instrText>
                </w:r>
                <w:r>
                  <w:rPr>
                    <w:rFonts w:hint="eastAsia" w:ascii="宋体" w:hAnsi="宋体" w:eastAsia="宋体" w:cs="宋体"/>
                    <w:sz w:val="28"/>
                    <w:szCs w:val="28"/>
                    <w:lang w:eastAsia="zh-CN"/>
                  </w:rPr>
                  <w:fldChar w:fldCharType="separate"/>
                </w:r>
                <w:r>
                  <w:rPr>
                    <w:rFonts w:hint="eastAsia" w:ascii="宋体" w:hAnsi="宋体" w:eastAsia="宋体" w:cs="宋体"/>
                    <w:sz w:val="28"/>
                    <w:szCs w:val="28"/>
                    <w:lang w:eastAsia="zh-CN"/>
                  </w:rPr>
                  <w:t>2</w:t>
                </w:r>
                <w:r>
                  <w:rPr>
                    <w:rFonts w:hint="eastAsia" w:ascii="宋体" w:hAnsi="宋体" w:eastAsia="宋体" w:cs="宋体"/>
                    <w:sz w:val="28"/>
                    <w:szCs w:val="28"/>
                    <w:lang w:eastAsia="zh-CN"/>
                  </w:rPr>
                  <w:fldChar w:fldCharType="end"/>
                </w:r>
                <w:r>
                  <w:rPr>
                    <w:rFonts w:hint="eastAsia" w:ascii="宋体" w:hAnsi="宋体" w:eastAsia="宋体" w:cs="宋体"/>
                    <w:sz w:val="28"/>
                    <w:szCs w:val="28"/>
                    <w:lang w:eastAsia="zh-CN"/>
                  </w:rPr>
                  <w:t xml:space="preserve"> —</w:t>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D67025"/>
    <w:rsid w:val="00001B5A"/>
    <w:rsid w:val="0003578F"/>
    <w:rsid w:val="001001CC"/>
    <w:rsid w:val="001043A5"/>
    <w:rsid w:val="00143A61"/>
    <w:rsid w:val="00213888"/>
    <w:rsid w:val="00285EA0"/>
    <w:rsid w:val="0029393F"/>
    <w:rsid w:val="002A4880"/>
    <w:rsid w:val="00320CAB"/>
    <w:rsid w:val="003A68DD"/>
    <w:rsid w:val="003B5F69"/>
    <w:rsid w:val="00427442"/>
    <w:rsid w:val="0049510E"/>
    <w:rsid w:val="0049558A"/>
    <w:rsid w:val="004A299F"/>
    <w:rsid w:val="004E25F0"/>
    <w:rsid w:val="005434D3"/>
    <w:rsid w:val="00551EDE"/>
    <w:rsid w:val="006029E0"/>
    <w:rsid w:val="0061641A"/>
    <w:rsid w:val="0077775C"/>
    <w:rsid w:val="008A1096"/>
    <w:rsid w:val="008A2B47"/>
    <w:rsid w:val="0096593C"/>
    <w:rsid w:val="009B5953"/>
    <w:rsid w:val="00A16D34"/>
    <w:rsid w:val="00A46353"/>
    <w:rsid w:val="00AB3278"/>
    <w:rsid w:val="00AE7832"/>
    <w:rsid w:val="00B13A99"/>
    <w:rsid w:val="00B4458B"/>
    <w:rsid w:val="00BB76C4"/>
    <w:rsid w:val="00C60C08"/>
    <w:rsid w:val="00CA2752"/>
    <w:rsid w:val="00CA4E61"/>
    <w:rsid w:val="00CE685D"/>
    <w:rsid w:val="00D25C17"/>
    <w:rsid w:val="00D67025"/>
    <w:rsid w:val="00E14E72"/>
    <w:rsid w:val="00E31313"/>
    <w:rsid w:val="00E87284"/>
    <w:rsid w:val="00E875D0"/>
    <w:rsid w:val="00ED2AF1"/>
    <w:rsid w:val="02315CC6"/>
    <w:rsid w:val="03CB4D34"/>
    <w:rsid w:val="051720B6"/>
    <w:rsid w:val="056B1570"/>
    <w:rsid w:val="082470BE"/>
    <w:rsid w:val="08B564EC"/>
    <w:rsid w:val="0DE67936"/>
    <w:rsid w:val="0E4E3777"/>
    <w:rsid w:val="10D84DC4"/>
    <w:rsid w:val="12D546F4"/>
    <w:rsid w:val="158B4D89"/>
    <w:rsid w:val="16101529"/>
    <w:rsid w:val="17C83C1D"/>
    <w:rsid w:val="185048A6"/>
    <w:rsid w:val="1A6C7B89"/>
    <w:rsid w:val="1BB2518D"/>
    <w:rsid w:val="1C2E5379"/>
    <w:rsid w:val="1E126780"/>
    <w:rsid w:val="25FB04AA"/>
    <w:rsid w:val="26C44580"/>
    <w:rsid w:val="275A34C6"/>
    <w:rsid w:val="280C5125"/>
    <w:rsid w:val="2B7D4EF1"/>
    <w:rsid w:val="2C5A18DE"/>
    <w:rsid w:val="35037F91"/>
    <w:rsid w:val="3A256D5D"/>
    <w:rsid w:val="3A7C1721"/>
    <w:rsid w:val="3CE0756E"/>
    <w:rsid w:val="3D2757A1"/>
    <w:rsid w:val="3EE463A1"/>
    <w:rsid w:val="429E1F3E"/>
    <w:rsid w:val="447C2876"/>
    <w:rsid w:val="452A78EB"/>
    <w:rsid w:val="468C1593"/>
    <w:rsid w:val="49073AB6"/>
    <w:rsid w:val="4A0D6162"/>
    <w:rsid w:val="4A9D3546"/>
    <w:rsid w:val="4ACA05FC"/>
    <w:rsid w:val="4F8C4800"/>
    <w:rsid w:val="508F6F5E"/>
    <w:rsid w:val="577A376B"/>
    <w:rsid w:val="58953AAF"/>
    <w:rsid w:val="59633BAD"/>
    <w:rsid w:val="59930A0B"/>
    <w:rsid w:val="5AAB5601"/>
    <w:rsid w:val="5B2F192C"/>
    <w:rsid w:val="5E8959F9"/>
    <w:rsid w:val="60E309D6"/>
    <w:rsid w:val="61A07751"/>
    <w:rsid w:val="6B541AD9"/>
    <w:rsid w:val="6C830396"/>
    <w:rsid w:val="6E467F15"/>
    <w:rsid w:val="71206C9A"/>
    <w:rsid w:val="72CF7647"/>
    <w:rsid w:val="73357C4B"/>
    <w:rsid w:val="74873F96"/>
    <w:rsid w:val="74C01A5C"/>
    <w:rsid w:val="7A5073DE"/>
    <w:rsid w:val="7BB37C24"/>
    <w:rsid w:val="7D9F50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9"/>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spacing w:line="240" w:lineRule="atLeast"/>
      <w:jc w:val="left"/>
    </w:pPr>
    <w:rPr>
      <w:rFonts w:asciiTheme="minorHAnsi" w:hAnsiTheme="minorHAnsi" w:eastAsiaTheme="minorEastAsia" w:cstheme="minorBidi"/>
      <w:sz w:val="18"/>
      <w:szCs w:val="18"/>
    </w:rPr>
  </w:style>
  <w:style w:type="paragraph" w:styleId="4">
    <w:name w:val="header"/>
    <w:basedOn w:val="1"/>
    <w:link w:val="7"/>
    <w:semiHidden/>
    <w:unhideWhenUsed/>
    <w:qFormat/>
    <w:uiPriority w:val="99"/>
    <w:pPr>
      <w:pBdr>
        <w:bottom w:val="single" w:color="auto" w:sz="6" w:space="1"/>
      </w:pBdr>
      <w:tabs>
        <w:tab w:val="center" w:pos="4153"/>
        <w:tab w:val="right" w:pos="8306"/>
      </w:tabs>
      <w:snapToGrid w:val="0"/>
      <w:spacing w:line="240" w:lineRule="atLeast"/>
      <w:jc w:val="center"/>
    </w:pPr>
    <w:rPr>
      <w:rFonts w:asciiTheme="minorHAnsi" w:hAnsiTheme="minorHAnsi" w:eastAsiaTheme="minorEastAsia" w:cstheme="minorBidi"/>
      <w:sz w:val="18"/>
      <w:szCs w:val="18"/>
    </w:rPr>
  </w:style>
  <w:style w:type="character" w:customStyle="1" w:styleId="7">
    <w:name w:val="页眉 Char"/>
    <w:basedOn w:val="6"/>
    <w:link w:val="4"/>
    <w:semiHidden/>
    <w:qFormat/>
    <w:uiPriority w:val="99"/>
    <w:rPr>
      <w:sz w:val="18"/>
      <w:szCs w:val="18"/>
    </w:rPr>
  </w:style>
  <w:style w:type="character" w:customStyle="1" w:styleId="8">
    <w:name w:val="页脚 Char"/>
    <w:basedOn w:val="6"/>
    <w:link w:val="3"/>
    <w:qFormat/>
    <w:uiPriority w:val="99"/>
    <w:rPr>
      <w:sz w:val="18"/>
      <w:szCs w:val="18"/>
    </w:rPr>
  </w:style>
  <w:style w:type="character" w:customStyle="1" w:styleId="9">
    <w:name w:val="批注框文本 Char"/>
    <w:basedOn w:val="6"/>
    <w:link w:val="2"/>
    <w:semiHidden/>
    <w:qFormat/>
    <w:uiPriority w:val="99"/>
    <w:rPr>
      <w:rFonts w:ascii="Times New Roman" w:hAnsi="Times New Roman" w:eastAsia="宋体" w:cs="Times New Roman"/>
      <w:kern w:val="2"/>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Info spid="_x0000_s4098"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http:/sdwm.org</Company>
  <Pages>4</Pages>
  <Words>305</Words>
  <Characters>1745</Characters>
  <Lines>14</Lines>
  <Paragraphs>4</Paragraphs>
  <TotalTime>1</TotalTime>
  <ScaleCrop>false</ScaleCrop>
  <LinksUpToDate>false</LinksUpToDate>
  <CharactersWithSpaces>2046</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2021-11-23T06:59:00Z</dcterms:created>
  <dc:creator>深度联盟http:/sdwm.org</dc:creator>
  <cp:lastModifiedBy>jytwlzx</cp:lastModifiedBy>
  <cp:lastPrinted>2021-12-30T03:32:00Z</cp:lastPrinted>
  <dcterms:modified xsi:type="dcterms:W3CDTF">2022-02-22T07:24:35Z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5289A5D703824CBA83A6EF8E2C304830</vt:lpwstr>
  </property>
</Properties>
</file>