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36"/>
          <w:sz w:val="44"/>
          <w:szCs w:val="44"/>
        </w:rPr>
        <w:t>年贵州省基础教育教学成果奖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0"/>
          <w:w w:val="1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36"/>
          <w:sz w:val="44"/>
          <w:szCs w:val="44"/>
        </w:rPr>
        <w:t>申报评审工作方案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申报成果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从事基础教育的各级各类学校（中小学、幼儿园、特殊教育学校、开展基础教育领域教学改革研究的高等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校）、教育科研机构、教师及其他个人均可申报。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（二）成果范围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申报的教学成果应体现贯彻全国、全省教育大会精神，反映我省基础教育教学改革与实践探索过程、显著提高教育质量和办学效益、实现学生全面而有个性发展的重要成果，包括课程、教学、评价、资源建设、育人方式改革等方面，可以是综合性的，也可以在某些方面有所侧重。中小学教材建设成果不列入本届奖励范围。往届基础教育国家级、省级教学成果奖的获奖成果，在理论建树和实践研究中如无新的重大突破不作为本届奖励范围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二、申报成果要求</w:t>
      </w:r>
    </w:p>
    <w:p>
      <w:pPr>
        <w:snapToGrid w:val="0"/>
        <w:spacing w:line="55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（一）突出育人导向。</w:t>
      </w:r>
      <w:r>
        <w:rPr>
          <w:rFonts w:ascii="Times New Roman" w:hAnsi="Times New Roman" w:eastAsia="仿宋_GB2312" w:cs="Times New Roman"/>
          <w:sz w:val="32"/>
          <w:szCs w:val="32"/>
        </w:rPr>
        <w:t>基础教育教学成果必须符合党的教育方针、政策，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坚持正确政治方向，</w:t>
      </w:r>
      <w:r>
        <w:rPr>
          <w:rFonts w:ascii="Times New Roman" w:hAnsi="Times New Roman" w:eastAsia="仿宋_GB2312" w:cs="Times New Roman"/>
          <w:sz w:val="32"/>
          <w:szCs w:val="32"/>
        </w:rPr>
        <w:t>体现立德树人根本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任务</w:t>
      </w:r>
      <w:r>
        <w:rPr>
          <w:rFonts w:ascii="Times New Roman" w:hAnsi="Times New Roman" w:eastAsia="仿宋_GB2312" w:cs="Times New Roman"/>
          <w:sz w:val="32"/>
          <w:szCs w:val="32"/>
        </w:rPr>
        <w:t>和时代精神，遵循学生身心发展和教育教学规律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，着力</w:t>
      </w:r>
      <w:r>
        <w:rPr>
          <w:rFonts w:ascii="Times New Roman" w:hAnsi="Times New Roman" w:eastAsia="仿宋_GB2312" w:cs="Times New Roman"/>
          <w:sz w:val="32"/>
          <w:szCs w:val="32"/>
        </w:rPr>
        <w:t>发展素质教育，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促进学生德智体美劳全面发展。</w:t>
      </w:r>
    </w:p>
    <w:p>
      <w:pPr>
        <w:snapToGrid w:val="0"/>
        <w:spacing w:line="55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）注重解决问题。</w:t>
      </w:r>
      <w:r>
        <w:rPr>
          <w:rFonts w:ascii="Times New Roman" w:hAnsi="Times New Roman" w:eastAsia="仿宋_GB2312" w:cs="Times New Roman"/>
          <w:sz w:val="32"/>
          <w:szCs w:val="32"/>
        </w:rPr>
        <w:t>基础教育教学成果必须围绕解决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当前</w:t>
      </w:r>
      <w:r>
        <w:rPr>
          <w:rFonts w:ascii="Times New Roman" w:hAnsi="Times New Roman" w:eastAsia="仿宋_GB2312" w:cs="Times New Roman"/>
          <w:sz w:val="32"/>
          <w:szCs w:val="32"/>
        </w:rPr>
        <w:t>基础教育教学过程中的实际问题和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面临的</w:t>
      </w:r>
      <w:r>
        <w:rPr>
          <w:rFonts w:ascii="Times New Roman" w:hAnsi="Times New Roman" w:eastAsia="仿宋_GB2312" w:cs="Times New Roman"/>
          <w:sz w:val="32"/>
          <w:szCs w:val="32"/>
        </w:rPr>
        <w:t>未来挑战，创造性提出科学的思路、方法和措施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对于实现培养目标、提高教学水平和教育质量效果显著，产生了广泛而积极的影响。</w:t>
      </w:r>
    </w:p>
    <w:p>
      <w:pPr>
        <w:snapToGrid w:val="0"/>
        <w:spacing w:line="55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关注重点领域。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高度关注近年来我省在基础教育教学改革发展中取得的亮点经验，一以贯之抓好基础教育教学成果的总结凝练，加大在理科教学质量提升、学生身心健康发展、民族地区和乡村学校教学质量提升、课程教学与教育评价改革、教研赋能基础教育高质量发展等方面的实践改革力度，为促进教育公平和优质均衡发展、为特色教育强省建设提供实践方案。</w:t>
      </w:r>
    </w:p>
    <w:p>
      <w:pPr>
        <w:snapToGrid w:val="0"/>
        <w:spacing w:line="55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）推进理论创新。</w:t>
      </w:r>
      <w:r>
        <w:rPr>
          <w:rFonts w:ascii="Times New Roman" w:hAnsi="Times New Roman" w:eastAsia="仿宋_GB2312" w:cs="Times New Roman"/>
          <w:sz w:val="32"/>
          <w:szCs w:val="32"/>
        </w:rPr>
        <w:t>特等奖教学成果应在教育教学理论上有建树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在教学改革实践中取得重大突破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和重大影响；</w:t>
      </w:r>
      <w:r>
        <w:rPr>
          <w:rFonts w:ascii="Times New Roman" w:hAnsi="Times New Roman" w:eastAsia="仿宋_GB2312" w:cs="Times New Roman"/>
          <w:sz w:val="32"/>
          <w:szCs w:val="32"/>
        </w:rPr>
        <w:t>一等奖教学成果应提出自己的理论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见解</w:t>
      </w:r>
      <w:r>
        <w:rPr>
          <w:rFonts w:ascii="Times New Roman" w:hAnsi="Times New Roman" w:eastAsia="仿宋_GB2312" w:cs="Times New Roman"/>
          <w:sz w:val="32"/>
          <w:szCs w:val="32"/>
        </w:rPr>
        <w:t>或发展完善已有理论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在教学改革实践中取得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较大</w:t>
      </w:r>
      <w:r>
        <w:rPr>
          <w:rFonts w:ascii="Times New Roman" w:hAnsi="Times New Roman" w:eastAsia="仿宋_GB2312" w:cs="Times New Roman"/>
          <w:sz w:val="32"/>
          <w:szCs w:val="32"/>
        </w:rPr>
        <w:t>突破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和较大影响；</w:t>
      </w:r>
      <w:r>
        <w:rPr>
          <w:rFonts w:ascii="Times New Roman" w:hAnsi="Times New Roman" w:eastAsia="仿宋_GB2312" w:cs="Times New Roman"/>
          <w:sz w:val="32"/>
          <w:szCs w:val="32"/>
        </w:rPr>
        <w:t>二等奖教学成果应在教学改革实践的某一方面有所突破，在教学改革实践中取得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一定影响。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（五）经过实践检验。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教育教学方案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必须于202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月以前完成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础教育教学成果必须在理论研究的基础上，使问题在实践中得到有效破解，成果应经过不少于2年的实践检验，特等奖的成果必须经过不少于4年的实践检验，实践检验的截止时间为推荐参评基础教育省级教学成果的时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、奖项设置及名额分配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（一）奖项设置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本次评审设特等奖、一等奖和二等奖，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遵照“质量第一、宁缺毋滥”原则择优奖励。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（二）名额分配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教学成果奖实行限额申报，具体申报名额分配如下：贵阳市、遵义市、毕节市 、铜仁市、黔东南州、黔南州各20项，六盘水市、安顺市、黔西南州各15项，贵安新区社会事务管理局5项，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从事基础教育研究（含学前教育）的本科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高等学校每校各5项，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从事基础教育研究（含学前教育）的高等职业院校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厅属事业单位各3项，省属普通高中每校各1项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省教育学会3项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贵州省教育科学院实验示范学校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2.教学成果的推荐，由一线教师和中小学校（幼儿园）主持完成的成果，不得少于推荐总数的70%，在保证成果质量的前提下，优先向农村学校倾斜。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、申报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（一）申报方式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教学成果奖实行逐级申报，各市（州）教育局、各有关高校、厅属事业单位、省属普通高中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、省教育学会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负责按分配名额将本地区、本单位的教学成果遴选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出来并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统一报送，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我厅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不受理个人单独申报。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（二）申报材料（纸质版）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1.《贵州省基础教育教学成果奖申报·评审书》完整版一份；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2.《贵州省基础教育教学成果奖申报·评审书》匿名版一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式三份（仅包含“一、成果简介”“二、成果应用及效果”两部分内容，且不得出现成果主持人及申请单位信息）；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3.成果报告完整版一份（需含经各报送单位认定，由中国知网出具的重复率不高于30%的成果报告查重报告）；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4.成果报告匿名版三份（报告内容不得出现成果主持人及申请单位信息，其它需与完整版报告一致）；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5.反映成果主要内容和实践检验过程的印证材料汇编一式两份；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6.《2025年贵州省基础教育教学成果奖申报汇总表》一份。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（三）申报时间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材料统一报送时间为202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12日—16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日，逾期不予受理。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</w:rPr>
        <w:t>（四）材料报送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1.各单位在报送申报材料前，应先行评选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，在限额范围内择优推荐，以保证推荐成果的质量和水平。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.成果申报者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严格按照申报材料表格要求填写，确保报送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材料完整、真实、规范, 申报相关材料电子版均可在贵州省教育厅网</w: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</w:rPr>
        <w:t>（http://jyt.guizhou.gov.cn/）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下载。印证材料可以为原件或经单位审核并加盖公章的复印件，所有申报材料一经送达不予返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3.各报送单位须认真做好申报材料汇总工作，逐一核对成果名称、成果持有者及参与者姓名单位等信息，将择优推荐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申报材料（含申报书、评审活页、成果报告、附件，分类别以“单位+成果名称+主持人姓名”）和汇总表的电子版统一装入1个U盘内进行报送；纸质材料报送至贵州省教育科学规划领导小组办公室（地址：贵阳市观山湖区金朱东路162号省教育厅综合楼4楼411-1室）。纸质评审书和评审活页请使用A3纸双面印制，中线骑缝装订。《汇总表》、成果报告、附件等使用A4纸打印即可。申报者需将所有材料装入1个纸质档案袋中，并将评审书首页打印1张粘贴于档案袋封面。联系人：王老师，联系电话：0851—86743182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五、成果评审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评审组织机构：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成立评审委员会，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基础教育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教学成果奖的评审工作，评审工作的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实施由贵州省教育科学规划领导小组办公室承担。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评审基本流程：本次评审将按照资格审核、专家现场评审、答辩、公示等流程进行。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0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2025-03-05T08:01:50Z</dcterms:created>
  <dc:creator>jytwlzx</dc:creator>
  <cp:lastModifiedBy>jytwlzx</cp:lastModifiedBy>
  <dcterms:modified xsi:type="dcterms:W3CDTF">2025-03-05T08:02:35Z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