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185" w:lineRule="auto"/>
        <w:ind w:left="34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pacing w:val="-1"/>
          <w:sz w:val="31"/>
          <w:szCs w:val="31"/>
        </w:rPr>
        <w:t>附件</w:t>
      </w:r>
      <w:r>
        <w:rPr>
          <w:rFonts w:hint="eastAsia" w:ascii="Microsoft YaHei" w:hAnsi="Microsoft YaHei" w:eastAsia="Microsoft YaHei" w:cs="Microsoft YaHei"/>
          <w:spacing w:val="-1"/>
          <w:sz w:val="31"/>
          <w:szCs w:val="31"/>
          <w:lang w:val="en-US" w:eastAsia="zh-CN"/>
        </w:rPr>
        <w:t>2</w:t>
      </w:r>
      <w:r>
        <w:rPr>
          <w:rFonts w:ascii="Microsoft YaHei" w:hAnsi="Microsoft YaHei" w:eastAsia="Microsoft YaHei" w:cs="Microsoft YaHei"/>
          <w:spacing w:val="-1"/>
          <w:sz w:val="31"/>
          <w:szCs w:val="31"/>
        </w:rPr>
        <w:t>：</w:t>
      </w:r>
    </w:p>
    <w:p>
      <w:pPr>
        <w:spacing w:before="193" w:line="294" w:lineRule="auto"/>
        <w:ind w:left="2863" w:right="429" w:hanging="24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拟推荐参加第四届全国高校思政课教学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展示活动名单</w:t>
      </w:r>
    </w:p>
    <w:tbl>
      <w:tblPr>
        <w:tblStyle w:val="4"/>
        <w:tblW w:w="8319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2"/>
        <w:gridCol w:w="4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132" w:line="187" w:lineRule="auto"/>
              <w:ind w:left="1004"/>
              <w:rPr>
                <w:rFonts w:hint="eastAsia" w:eastAsia="Microsoft YaHei"/>
                <w:lang w:eastAsia="zh-CN"/>
              </w:rPr>
            </w:pPr>
            <w:r>
              <w:rPr>
                <w:spacing w:val="8"/>
              </w:rPr>
              <w:t>拟推荐</w:t>
            </w:r>
            <w:r>
              <w:rPr>
                <w:rFonts w:hint="eastAsia"/>
                <w:spacing w:val="8"/>
                <w:lang w:eastAsia="zh-CN"/>
              </w:rPr>
              <w:t>展示教师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132" w:line="187" w:lineRule="auto"/>
              <w:ind w:left="1722"/>
            </w:pPr>
            <w:r>
              <w:rPr>
                <w:spacing w:val="7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68" w:line="226" w:lineRule="auto"/>
              <w:ind w:left="654"/>
            </w:pPr>
            <w:r>
              <w:rPr>
                <w:spacing w:val="4"/>
              </w:rPr>
              <w:t>习近平新时代中国特色社会主义思想概论 （本科）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77" w:line="187" w:lineRule="auto"/>
              <w:ind w:left="524"/>
              <w:jc w:val="center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9"/>
              </w:rPr>
              <w:t>刘敏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77" w:line="187" w:lineRule="auto"/>
              <w:ind w:left="1080" w:firstLine="328" w:firstLineChars="100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9"/>
              </w:rPr>
              <w:t>贵州民族大学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卢德友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1" w:line="187" w:lineRule="auto"/>
              <w:ind w:left="1398"/>
              <w:rPr>
                <w:rFonts w:hint="eastAsia" w:ascii="方正书宋_GBK" w:hAnsi="方正书宋_GBK" w:eastAsia="方正书宋_GBK" w:cs="方正书宋_GBK"/>
              </w:rPr>
            </w:pPr>
            <w:r>
              <w:rPr>
                <w:rFonts w:hint="eastAsia" w:ascii="方正书宋_GBK" w:hAnsi="方正书宋_GBK" w:eastAsia="方正书宋_GBK" w:cs="方正书宋_GBK"/>
                <w:spacing w:val="9"/>
              </w:rPr>
              <w:t>贵州师范大学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132" w:line="187" w:lineRule="auto"/>
              <w:ind w:left="2724"/>
            </w:pPr>
            <w:r>
              <w:rPr>
                <w:spacing w:val="9"/>
              </w:rPr>
              <w:t>马克思主义基本原理</w:t>
            </w:r>
            <w:r>
              <w:rPr>
                <w:spacing w:val="4"/>
              </w:rPr>
              <w:t>（本科）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郭天一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孙雪雷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贵州民族大学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82" w:line="187" w:lineRule="auto"/>
              <w:ind w:firstLine="320" w:firstLineChars="100"/>
              <w:rPr>
                <w:rFonts w:hint="eastAsia"/>
                <w:spacing w:val="9"/>
              </w:rPr>
            </w:pPr>
            <w:r>
              <w:rPr>
                <w:spacing w:val="5"/>
              </w:rPr>
              <w:t>毛泽东思想和中国特色社会主义理论体系概论 （本</w:t>
            </w:r>
            <w:r>
              <w:rPr>
                <w:spacing w:val="4"/>
              </w:rPr>
              <w:t>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吴鲍兰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贵阳人文科技学院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张颖娟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六盘水师范学院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82" w:line="187" w:lineRule="auto"/>
              <w:ind w:left="1399" w:firstLine="966" w:firstLineChars="300"/>
              <w:rPr>
                <w:rFonts w:hint="eastAsia"/>
                <w:spacing w:val="9"/>
              </w:rPr>
            </w:pPr>
            <w:r>
              <w:rPr>
                <w:spacing w:val="6"/>
              </w:rPr>
              <w:t>中国近现代史纲要</w:t>
            </w:r>
            <w:r>
              <w:rPr>
                <w:spacing w:val="5"/>
              </w:rPr>
              <w:t>（本</w:t>
            </w:r>
            <w:r>
              <w:rPr>
                <w:spacing w:val="4"/>
              </w:rPr>
              <w:t>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岑晓洁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赵静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82" w:line="187" w:lineRule="auto"/>
              <w:ind w:left="1399" w:firstLine="930" w:firstLineChars="300"/>
              <w:rPr>
                <w:rFonts w:hint="eastAsia"/>
                <w:spacing w:val="9"/>
              </w:rPr>
            </w:pPr>
            <w:r>
              <w:t>思想道德与法治 （本科）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王珺颖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陈悫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贵州商学院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319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2"/>
        <w:gridCol w:w="4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132" w:line="187" w:lineRule="auto"/>
              <w:ind w:left="1004"/>
            </w:pPr>
            <w:r>
              <w:rPr>
                <w:spacing w:val="8"/>
              </w:rPr>
              <w:t>拟推荐</w:t>
            </w:r>
            <w:r>
              <w:rPr>
                <w:rFonts w:hint="eastAsia"/>
                <w:spacing w:val="8"/>
                <w:lang w:eastAsia="zh-CN"/>
              </w:rPr>
              <w:t>展示教师</w:t>
            </w:r>
            <w:bookmarkStart w:id="0" w:name="_GoBack"/>
            <w:bookmarkEnd w:id="0"/>
          </w:p>
        </w:tc>
        <w:tc>
          <w:tcPr>
            <w:tcW w:w="4717" w:type="dxa"/>
            <w:vAlign w:val="top"/>
          </w:tcPr>
          <w:p>
            <w:pPr>
              <w:pStyle w:val="5"/>
              <w:spacing w:before="132" w:line="187" w:lineRule="auto"/>
              <w:ind w:left="1722"/>
            </w:pPr>
            <w:r>
              <w:rPr>
                <w:spacing w:val="7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72" w:line="226" w:lineRule="auto"/>
              <w:ind w:left="2720"/>
            </w:pPr>
            <w:r>
              <w:rPr>
                <w:spacing w:val="-2"/>
              </w:rPr>
              <w:t>形势与政策 （本科）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聂祥乙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贵州理工学院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74" w:line="226" w:lineRule="auto"/>
              <w:jc w:val="right"/>
            </w:pPr>
            <w:r>
              <w:rPr>
                <w:spacing w:val="4"/>
              </w:rPr>
              <w:t>习近平新时代中国特色社会主义思想概论</w:t>
            </w:r>
            <w:r>
              <w:rPr>
                <w:spacing w:val="5"/>
              </w:rPr>
              <w:t>（高职专科）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陆勤慈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贵州装备制造职业学院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邓清月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贵州电子商务职业技术学院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82" w:line="187" w:lineRule="auto"/>
              <w:rPr>
                <w:rFonts w:hint="eastAsia"/>
                <w:spacing w:val="9"/>
              </w:rPr>
            </w:pPr>
            <w:r>
              <w:rPr>
                <w:spacing w:val="5"/>
              </w:rPr>
              <w:t>毛泽东思想和中国特色社会主义理论体系概论 （高职专科</w:t>
            </w:r>
            <w:r>
              <w:rPr>
                <w:spacing w:val="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范慧敏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贵州工商职业学院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马占莹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贵州建设职业技术学院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82" w:line="187" w:lineRule="auto"/>
              <w:ind w:firstLine="2184" w:firstLineChars="700"/>
              <w:rPr>
                <w:rFonts w:hint="eastAsia"/>
                <w:spacing w:val="9"/>
              </w:rPr>
            </w:pPr>
            <w:r>
              <w:rPr>
                <w:spacing w:val="1"/>
              </w:rPr>
              <w:t>思想道德与法治 （高职专科）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鲍荣青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贵州水利水电职业技术学院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袁琼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贵州工商职业学院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82" w:line="187" w:lineRule="auto"/>
              <w:ind w:firstLine="2480" w:firstLineChars="800"/>
              <w:rPr>
                <w:rFonts w:hint="eastAsia"/>
                <w:spacing w:val="9"/>
              </w:rPr>
            </w:pPr>
            <w:r>
              <w:t>形势与政策 （高职专科）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吴萍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贵州工商职业学院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82" w:line="187" w:lineRule="auto"/>
              <w:ind w:firstLine="640" w:firstLineChars="200"/>
              <w:rPr>
                <w:rFonts w:hint="eastAsia"/>
                <w:spacing w:val="9"/>
              </w:rPr>
            </w:pPr>
            <w:r>
              <w:rPr>
                <w:spacing w:val="5"/>
              </w:rPr>
              <w:t>新时代中国特色社会主义理论与实践 （硕士研究生）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颜茵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319" w:type="dxa"/>
            <w:gridSpan w:val="2"/>
            <w:vAlign w:val="top"/>
          </w:tcPr>
          <w:p>
            <w:pPr>
              <w:pStyle w:val="5"/>
              <w:spacing w:before="82" w:line="187" w:lineRule="auto"/>
              <w:ind w:firstLine="1570" w:firstLineChars="500"/>
              <w:rPr>
                <w:rFonts w:hint="eastAsia"/>
                <w:spacing w:val="9"/>
              </w:rPr>
            </w:pPr>
            <w:r>
              <w:rPr>
                <w:spacing w:val="2"/>
              </w:rPr>
              <w:t>中国马克思主义与当代 （博士研究生）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602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黄侃</w:t>
            </w:r>
          </w:p>
        </w:tc>
        <w:tc>
          <w:tcPr>
            <w:tcW w:w="4717" w:type="dxa"/>
            <w:vAlign w:val="top"/>
          </w:tcPr>
          <w:p>
            <w:pPr>
              <w:pStyle w:val="5"/>
              <w:spacing w:before="80" w:line="187" w:lineRule="auto"/>
              <w:ind w:left="531"/>
              <w:jc w:val="center"/>
              <w:rPr>
                <w:rFonts w:hint="eastAsia" w:ascii="方正书宋_GBK" w:hAnsi="方正书宋_GBK" w:eastAsia="方正书宋_GBK" w:cs="方正书宋_GBK"/>
                <w:spacing w:val="8"/>
              </w:rPr>
            </w:pPr>
            <w:r>
              <w:rPr>
                <w:rFonts w:hint="eastAsia" w:ascii="方正书宋_GBK" w:hAnsi="方正书宋_GBK" w:eastAsia="方正书宋_GBK" w:cs="方正书宋_GBK"/>
                <w:spacing w:val="8"/>
              </w:rPr>
              <w:t>贵州大学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8FDB8D03"/>
    <w:rsid w:val="CFE8672E"/>
    <w:rsid w:val="FF733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Microsoft YaHei" w:hAnsi="Microsoft YaHei" w:eastAsia="Microsoft YaHei" w:cs="Microsoft YaHei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2025-07-30T09:02:00Z</dcterms:created>
  <dc:creator>test2</dc:creator>
  <cp:lastModifiedBy>ysgz</cp:lastModifiedBy>
  <cp:lastPrinted>2025-07-30T01:58:00Z</cp:lastPrinted>
  <dcterms:modified xsi:type="dcterms:W3CDTF">2025-07-30T09:17:38Z</dcterms:modified>
  <dc:title>拟推荐参加第四届全国高校思政课教学展示活动名单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2025-07-29T17:13:02Z</vt:filetime>
  </property>
  <property fmtid="{D5CDD505-2E9C-101B-9397-08002B2CF9AE}" pid="4" name="KSOProductBuildVer">
    <vt:lpwstr>2052-11.8.2.10422</vt:lpwstr>
  </property>
</Properties>
</file>