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0C66F">
      <w:pPr>
        <w:ind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1</w:t>
      </w:r>
    </w:p>
    <w:p w14:paraId="256BD9E4">
      <w:pPr>
        <w:rPr>
          <w:rFonts w:hint="default" w:ascii="Times New Roman" w:hAnsi="Times New Roman" w:cs="Times New Roman"/>
          <w:lang w:val="en-US"/>
        </w:rPr>
      </w:pPr>
    </w:p>
    <w:p w14:paraId="1DC9F998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—202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年贵州省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青年发展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研究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重点招标</w:t>
      </w:r>
    </w:p>
    <w:p w14:paraId="736FC93D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课题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选题</w:t>
      </w:r>
      <w:bookmarkEnd w:id="0"/>
    </w:p>
    <w:p w14:paraId="4212B48D">
      <w:pPr>
        <w:spacing w:line="550" w:lineRule="exact"/>
        <w:rPr>
          <w:rFonts w:hint="default" w:ascii="Times New Roman" w:hAnsi="Times New Roman" w:cs="Times New Roman"/>
          <w:lang w:val="en-US"/>
        </w:rPr>
      </w:pPr>
    </w:p>
    <w:p w14:paraId="12633E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青年科技创新人才发现培养机制研究</w:t>
      </w:r>
    </w:p>
    <w:p w14:paraId="774197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新时代网络思政课建设研究</w:t>
      </w:r>
    </w:p>
    <w:p w14:paraId="4CF984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“两企三新”青年思想引领实效性研究</w:t>
      </w:r>
    </w:p>
    <w:p w14:paraId="05C23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数字时代贵州省青少年心理健康的影响</w:t>
      </w:r>
      <w:r>
        <w:rPr>
          <w:rFonts w:hint="default" w:ascii="Times New Roman" w:hAnsi="Times New Roman" w:cs="Times New Roman"/>
          <w:lang w:val="en-US" w:eastAsia="zh-CN"/>
        </w:rPr>
        <w:t>因素</w:t>
      </w:r>
      <w:r>
        <w:rPr>
          <w:rFonts w:hint="default" w:ascii="Times New Roman" w:hAnsi="Times New Roman" w:cs="Times New Roman"/>
          <w:lang w:val="en-US"/>
        </w:rPr>
        <w:t>与干预策略研究</w:t>
      </w:r>
    </w:p>
    <w:p w14:paraId="1D69EB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思政课改革创新中的团支部功能发挥对策研究</w:t>
      </w:r>
    </w:p>
    <w:p w14:paraId="680919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贵州青年创业环境评估与政策优化研究</w:t>
      </w:r>
    </w:p>
    <w:p w14:paraId="0B2EAC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青年发展型城市建设中的青年流量密码研究</w:t>
      </w:r>
    </w:p>
    <w:p w14:paraId="6BEB30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推进团属主流媒体改革对策研究</w:t>
      </w:r>
    </w:p>
    <w:p w14:paraId="32A509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贵州青年旅游人才培育路径研究</w:t>
      </w:r>
    </w:p>
    <w:p w14:paraId="0C509A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跨省共青团组织</w:t>
      </w:r>
      <w:r>
        <w:rPr>
          <w:rFonts w:hint="default" w:ascii="Times New Roman" w:hAnsi="Times New Roman" w:cs="Times New Roman"/>
          <w:lang w:val="en-US" w:eastAsia="zh-CN"/>
        </w:rPr>
        <w:t>夯实基层基础的</w:t>
      </w:r>
      <w:r>
        <w:rPr>
          <w:rFonts w:hint="default" w:ascii="Times New Roman" w:hAnsi="Times New Roman" w:cs="Times New Roman"/>
          <w:lang w:val="en-US"/>
        </w:rPr>
        <w:t>实践路径探索——以广东为试点</w:t>
      </w:r>
    </w:p>
    <w:p w14:paraId="74F0BA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“淡人青年”现象研究</w:t>
      </w:r>
    </w:p>
    <w:p w14:paraId="63FED0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在黔东盟留学生群体研究</w:t>
      </w:r>
    </w:p>
    <w:p w14:paraId="520CE4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贵州预防未成年人犯罪的数字化治理体系研究</w:t>
      </w:r>
    </w:p>
    <w:p w14:paraId="42CDD7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未成年</w:t>
      </w:r>
      <w:r>
        <w:rPr>
          <w:rFonts w:hint="default" w:ascii="Times New Roman" w:hAnsi="Times New Roman" w:cs="Times New Roman"/>
          <w:lang w:val="en-US" w:eastAsia="zh-CN"/>
        </w:rPr>
        <w:t>人</w:t>
      </w:r>
      <w:r>
        <w:rPr>
          <w:rFonts w:hint="default" w:ascii="Times New Roman" w:hAnsi="Times New Roman" w:cs="Times New Roman"/>
          <w:lang w:val="en-US"/>
        </w:rPr>
        <w:t>保护视域下专门学校矫正过错行为问题及对策研究</w:t>
      </w:r>
    </w:p>
    <w:p w14:paraId="4E28D2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青年社会实践育人成效提升路径研究</w:t>
      </w:r>
    </w:p>
    <w:p w14:paraId="27B220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数字经济产业吸纳大学生就业前景研究</w:t>
      </w:r>
    </w:p>
    <w:p w14:paraId="255D8B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青少年爱国主义教育一体化建设现状及对策研究</w:t>
      </w:r>
    </w:p>
    <w:p w14:paraId="65CB40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少先队社会化工作与思政教育一体化建设研究</w:t>
      </w:r>
    </w:p>
    <w:p w14:paraId="215C82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“不婚”现象背后的青年价值取向及其处境研究</w:t>
      </w:r>
    </w:p>
    <w:p w14:paraId="2F5840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引导大学生赴基层就业的长效机制研究</w:t>
      </w:r>
    </w:p>
    <w:p w14:paraId="452AE4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城市治理现代化与青年发展型城市创新模式研究</w:t>
      </w:r>
    </w:p>
    <w:p w14:paraId="6B7BCCF2">
      <w:pPr>
        <w:pStyle w:val="2"/>
        <w:rPr>
          <w:rFonts w:hint="default" w:ascii="Times New Roman" w:hAnsi="Times New Roman" w:cs="Times New Roman"/>
          <w:lang w:val="en-US"/>
        </w:rPr>
      </w:pPr>
    </w:p>
    <w:p w14:paraId="12AC4843">
      <w:pPr>
        <w:pStyle w:val="2"/>
        <w:rPr>
          <w:rFonts w:hint="default" w:ascii="Times New Roman" w:hAnsi="Times New Roman" w:cs="Times New Roman"/>
          <w:lang w:val="en-US"/>
        </w:rPr>
      </w:pPr>
    </w:p>
    <w:p w14:paraId="262586F6">
      <w:pPr>
        <w:pStyle w:val="2"/>
        <w:rPr>
          <w:rFonts w:hint="default" w:ascii="Times New Roman" w:hAnsi="Times New Roman" w:cs="Times New Roman"/>
          <w:lang w:val="en-US"/>
        </w:rPr>
      </w:pPr>
    </w:p>
    <w:p w14:paraId="6A6BC1F0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A60D9"/>
    <w:multiLevelType w:val="singleLevel"/>
    <w:tmpl w:val="DFEA60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mJjOGU5ZTI0YTUzNWVkMGMzZWVhNjgxOTE3M2YifQ=="/>
  </w:docVars>
  <w:rsids>
    <w:rsidRoot w:val="058D69DA"/>
    <w:rsid w:val="058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spacing w:after="120"/>
      <w:jc w:val="both"/>
    </w:pPr>
    <w:rPr>
      <w:rFonts w:ascii="Calibri" w:hAnsi="Calibri" w:eastAsia="Times New Roman" w:cs="Times New Roman"/>
      <w:kern w:val="2"/>
      <w:sz w:val="16"/>
      <w:szCs w:val="16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2024-10-09T08:49:00Z</dcterms:created>
  <dc:creator>G－lin</dc:creator>
  <cp:lastModifiedBy>G－lin</cp:lastModifiedBy>
  <dcterms:modified xsi:type="dcterms:W3CDTF">2024-10-09T08:50:52Z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4BAF8A2E55344EF3BA1EED88C108A5DE_11</vt:lpwstr>
  </property>
</Properties>
</file>