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全国青少年校园足球特色学校评定指标与细则</w:t>
      </w:r>
    </w:p>
    <w:tbl>
      <w:tblPr>
        <w:tblStyle w:val="12"/>
        <w:tblW w:w="921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4739"/>
        <w:gridCol w:w="786"/>
        <w:gridCol w:w="2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443" w:type="dxa"/>
            <w:vAlign w:val="top"/>
          </w:tcPr>
          <w:p>
            <w:pPr>
              <w:pStyle w:val="11"/>
              <w:spacing w:before="211" w:line="220" w:lineRule="auto"/>
              <w:ind w:left="237"/>
              <w:rPr>
                <w:rFonts w:hint="default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lang w:val="en-US" w:eastAsia="zh-CN"/>
              </w:rPr>
              <w:t>评定指标</w:t>
            </w:r>
          </w:p>
        </w:tc>
        <w:tc>
          <w:tcPr>
            <w:tcW w:w="4739" w:type="dxa"/>
            <w:vAlign w:val="top"/>
          </w:tcPr>
          <w:p>
            <w:pPr>
              <w:pStyle w:val="11"/>
              <w:spacing w:before="210" w:line="219" w:lineRule="auto"/>
              <w:ind w:left="185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</w:rPr>
              <w:t>评定内容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spacing w:before="213" w:line="219" w:lineRule="auto"/>
              <w:ind w:left="146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3"/>
              </w:rPr>
              <w:t>分值</w:t>
            </w:r>
          </w:p>
        </w:tc>
        <w:tc>
          <w:tcPr>
            <w:tcW w:w="2250" w:type="dxa"/>
            <w:vAlign w:val="top"/>
          </w:tcPr>
          <w:p>
            <w:pPr>
              <w:pStyle w:val="11"/>
              <w:spacing w:before="213" w:line="220" w:lineRule="auto"/>
              <w:ind w:left="648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评定方法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44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体质健康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（8分）</w:t>
            </w:r>
          </w:p>
        </w:tc>
        <w:tc>
          <w:tcPr>
            <w:tcW w:w="473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严格实施《国家学生体质健康标准》，适龄学生合格率占学校学生总数的95%以上，优良率达35%以上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查阅学生体质健康测试 数据表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44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参与程度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（12分）</w:t>
            </w:r>
          </w:p>
        </w:tc>
        <w:tc>
          <w:tcPr>
            <w:tcW w:w="473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通过兴趣小组、足球社团、俱乐部等形式，使学生广泛参与足球运动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查阅课表和课外活动等相关材料，询问学生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44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师资配备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（10分）</w:t>
            </w:r>
          </w:p>
        </w:tc>
        <w:tc>
          <w:tcPr>
            <w:tcW w:w="47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有1名专职足球教师或中国足协D级以上资质的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8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教练员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4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查阅教师资格证、教练员等级证书等相关材料，询问教师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44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场地器材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（10分）</w:t>
            </w:r>
          </w:p>
        </w:tc>
        <w:tc>
          <w:tcPr>
            <w:tcW w:w="473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6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有1块可供教学训练的足球场地，配有能够满足开展足球教学训练竞赛要求的器材设施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4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实地检查，询问教师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44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教学课时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（10分）</w:t>
            </w:r>
          </w:p>
        </w:tc>
        <w:tc>
          <w:tcPr>
            <w:tcW w:w="473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足球课时不低于体育课总课时数的1/3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查阅教学计划、课程表和 教案等相关材料，询问教 师、学生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44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科学训练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（10分）</w:t>
            </w:r>
          </w:p>
        </w:tc>
        <w:tc>
          <w:tcPr>
            <w:tcW w:w="473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8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建立校级男、女足球代表队各1支，每周至少开展3次课余足球训练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4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查阅训练计划和总结、训 练考勤记录等相关材料，询问教师、学生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44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竞赛体系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（12分）</w:t>
            </w:r>
          </w:p>
        </w:tc>
        <w:tc>
          <w:tcPr>
            <w:tcW w:w="473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每个班级全年参与比赛场次不少于10场，学校每年 参加校园足球四级联赛等教育行政部门组织的相关 赛事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8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查阅比赛规程、秩序册、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8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竞赛制度文件等相关材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8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料，询问教师、学生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44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经费保障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（12分）</w:t>
            </w:r>
          </w:p>
        </w:tc>
        <w:tc>
          <w:tcPr>
            <w:tcW w:w="473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按照不低于年度学校公用经费3%的规模单独设置 校园足球专项经费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8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查阅经费预算和相关支 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44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校园文化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（8分）</w:t>
            </w:r>
          </w:p>
        </w:tc>
        <w:tc>
          <w:tcPr>
            <w:tcW w:w="473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每学年有足球主题校园文化活动，如摄影、绘画、征 文、演讲等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查阅照片、视频等相关材 料，询问学生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44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组织领导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（8分）</w:t>
            </w:r>
          </w:p>
        </w:tc>
        <w:tc>
          <w:tcPr>
            <w:tcW w:w="473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建立校长领导下的校园足球工作领导小组，具体指 导本校校园足球工作的开展</w:t>
            </w:r>
          </w:p>
        </w:tc>
        <w:tc>
          <w:tcPr>
            <w:tcW w:w="78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查阅有关规章制度文件、 会议记录等相关材料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44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总得分</w:t>
            </w:r>
          </w:p>
        </w:tc>
        <w:tc>
          <w:tcPr>
            <w:tcW w:w="7775" w:type="dxa"/>
            <w:gridSpan w:val="3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44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一票否决</w:t>
            </w:r>
          </w:p>
        </w:tc>
        <w:tc>
          <w:tcPr>
            <w:tcW w:w="7775" w:type="dxa"/>
            <w:gridSpan w:val="3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140" w:lineRule="exact"/>
              <w:ind w:firstLine="212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1.未能保证足球课时不低于体育课总课时数的1/3。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140" w:lineRule="exact"/>
              <w:ind w:firstLine="212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2.未开展校内班级联赛。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140" w:lineRule="exact"/>
              <w:ind w:firstLine="212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3.未能有1名专职足球教师或中国足协D级及以上资质的教练员。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140" w:lineRule="exact"/>
              <w:ind w:firstLine="212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4.未能有1块可供教学训练的足球场地。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140" w:lineRule="exact"/>
              <w:ind w:firstLine="212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2"/>
                <w:szCs w:val="22"/>
                <w:lang w:val="en-US" w:eastAsia="zh-CN"/>
              </w:rPr>
              <w:t>5.未能单独设置不低于年度学校公用经费3%的校园足球专项经费。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pacing w:val="7"/>
          <w:sz w:val="31"/>
          <w:szCs w:val="31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701" w:bottom="170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D04B37-5EF4-4871-A93F-6EA2C2280C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D875DA9-C13A-4DE8-ACEF-4F8C297FA8D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83AD609-9CB0-4E50-9B04-51A0FFF573F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GNlOWJmNzdjNmNhZTYyNTYyZWFkNWYxMTJkZjQifQ=="/>
  </w:docVars>
  <w:rsids>
    <w:rsidRoot w:val="00000000"/>
    <w:rsid w:val="0F781675"/>
    <w:rsid w:val="19B33431"/>
    <w:rsid w:val="29AD0F0B"/>
    <w:rsid w:val="2ADA3E83"/>
    <w:rsid w:val="39E71268"/>
    <w:rsid w:val="3D170159"/>
    <w:rsid w:val="42DB1B31"/>
    <w:rsid w:val="43C417AC"/>
    <w:rsid w:val="5546059E"/>
    <w:rsid w:val="561B3BD3"/>
    <w:rsid w:val="5CAC75B6"/>
    <w:rsid w:val="5E9361F8"/>
    <w:rsid w:val="69E653E8"/>
    <w:rsid w:val="6D2544E2"/>
    <w:rsid w:val="6FC5161F"/>
    <w:rsid w:val="75E970E4"/>
    <w:rsid w:val="766A3E9C"/>
    <w:rsid w:val="79D94C0F"/>
    <w:rsid w:val="7FD8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0">
    <w:name w:val="font3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2023-11-11T06:16:00Z</dcterms:created>
  <dc:creator>86131</dc:creator>
  <cp:lastModifiedBy>1510</cp:lastModifiedBy>
  <cp:lastPrinted>2023-11-13T09:21:00Z</cp:lastPrinted>
  <dcterms:modified xsi:type="dcterms:W3CDTF">2023-11-13T09:33:56Z</dcterms:modified>
  <dc:title>省教育厅办公室关于做好2023年全国青少年校园足球特色学校申报工作的通知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417DF8ADB8AB4804B9D8CE58CF7166C7_12</vt:lpwstr>
  </property>
</Properties>
</file>