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adjustRightInd/>
        <w:snapToGrid/>
        <w:spacing w:before="0" w:line="540" w:lineRule="exact"/>
        <w:jc w:val="center"/>
        <w:textAlignment w:val="auto"/>
        <w:rPr>
          <w:rFonts w:hint="eastAsia" w:ascii="方正小标宋简体" w:hAnsi="方正小标宋简体" w:eastAsia="方正小标宋简体" w:cs="方正小标宋简体"/>
          <w:color w:val="000000" w:themeColor="text1"/>
          <w:sz w:val="44"/>
          <w:szCs w:val="44"/>
          <w:shd w:val="clear" w:color="auto" w:fill="FFFFFF"/>
          <w:lang w:eastAsia="zh-CN"/>
          <w14:textFill>
            <w14:solidFill>
              <w14:schemeClr w14:val="tx1"/>
            </w14:solidFill>
          </w14:textFill>
        </w:rPr>
      </w:pPr>
      <w:bookmarkStart w:id="0" w:name="_GoBack"/>
      <w:r>
        <w:rPr>
          <w:rFonts w:hint="eastAsia" w:ascii="方正小标宋简体" w:hAnsi="方正小标宋简体" w:eastAsia="方正小标宋简体" w:cs="方正小标宋简体"/>
          <w:color w:val="000000" w:themeColor="text1"/>
          <w:sz w:val="44"/>
          <w:szCs w:val="44"/>
          <w:shd w:val="clear" w:color="auto" w:fill="FFFFFF"/>
          <w14:textFill>
            <w14:solidFill>
              <w14:schemeClr w14:val="tx1"/>
            </w14:solidFill>
          </w14:textFill>
        </w:rPr>
        <w:t>贵州省普通高中新课程实施方案</w:t>
      </w:r>
      <w:r>
        <w:rPr>
          <w:rFonts w:hint="eastAsia" w:ascii="方正小标宋简体" w:hAnsi="方正小标宋简体" w:eastAsia="方正小标宋简体" w:cs="方正小标宋简体"/>
          <w:color w:val="000000" w:themeColor="text1"/>
          <w:sz w:val="44"/>
          <w:szCs w:val="44"/>
          <w:shd w:val="clear" w:color="auto" w:fill="FFFFFF"/>
          <w:lang w:eastAsia="zh-CN"/>
          <w14:textFill>
            <w14:solidFill>
              <w14:schemeClr w14:val="tx1"/>
            </w14:solidFill>
          </w14:textFill>
        </w:rPr>
        <w:t>（</w:t>
      </w:r>
      <w:r>
        <w:rPr>
          <w:rFonts w:hint="eastAsia" w:ascii="方正小标宋简体" w:hAnsi="方正小标宋简体" w:eastAsia="方正小标宋简体" w:cs="方正小标宋简体"/>
          <w:color w:val="000000" w:themeColor="text1"/>
          <w:sz w:val="44"/>
          <w:szCs w:val="44"/>
          <w:shd w:val="clear" w:color="auto" w:fill="FFFFFF"/>
          <w:lang w:val="en-US" w:eastAsia="zh-CN"/>
          <w14:textFill>
            <w14:solidFill>
              <w14:schemeClr w14:val="tx1"/>
            </w14:solidFill>
          </w14:textFill>
        </w:rPr>
        <w:t>试行</w:t>
      </w:r>
      <w:r>
        <w:rPr>
          <w:rFonts w:hint="eastAsia" w:ascii="方正小标宋简体" w:hAnsi="方正小标宋简体" w:eastAsia="方正小标宋简体" w:cs="方正小标宋简体"/>
          <w:color w:val="000000" w:themeColor="text1"/>
          <w:sz w:val="44"/>
          <w:szCs w:val="44"/>
          <w:shd w:val="clear" w:color="auto" w:fill="FFFFFF"/>
          <w:lang w:eastAsia="zh-CN"/>
          <w14:textFill>
            <w14:solidFill>
              <w14:schemeClr w14:val="tx1"/>
            </w14:solidFill>
          </w14:textFill>
        </w:rPr>
        <w:t>）</w:t>
      </w:r>
    </w:p>
    <w:bookmarkEnd w:id="0"/>
    <w:p>
      <w:pPr>
        <w:pStyle w:val="2"/>
        <w:rPr>
          <w:sz w:val="32"/>
          <w:szCs w:val="32"/>
        </w:rPr>
      </w:pP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为全面落实立德树人根本任务，不断优化育人模式和深化课程改革，推进贵州特色教育强省建设，全面提高普通高中办学水平，培养德智体美劳全面发展的社会主义建设者和接班人，根据《国务院办公厅关于新时代推进普通高中育人方式改革的指导意见》（国办发〔2019〕29号）</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《教育部关于做好普通高中新课程新教材实施工作的指导意见》（教基〔2018〕15号）</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《教育部关于印发普通高中课程方案和语文等学科课程标准（2017</w:t>
      </w:r>
      <w:r>
        <w:rPr>
          <w:rFonts w:hint="eastAsia" w:ascii="仿宋" w:hAnsi="仿宋" w:eastAsia="仿宋" w:cs="仿宋"/>
          <w:color w:val="000000" w:themeColor="text1"/>
          <w:sz w:val="32"/>
          <w:szCs w:val="32"/>
          <w:shd w:val="clear" w:color="auto" w:fill="FFFFFF"/>
          <w:lang w:val="en-US" w:eastAsia="zh-CN"/>
          <w14:textFill>
            <w14:solidFill>
              <w14:schemeClr w14:val="tx1"/>
            </w14:solidFill>
          </w14:textFill>
        </w:rPr>
        <w:t>年</w:t>
      </w:r>
      <w:r>
        <w:rPr>
          <w:rFonts w:hint="eastAsia" w:ascii="仿宋" w:hAnsi="仿宋" w:eastAsia="仿宋" w:cs="仿宋"/>
          <w:color w:val="000000" w:themeColor="text1"/>
          <w:sz w:val="32"/>
          <w:szCs w:val="32"/>
          <w:shd w:val="clear" w:color="auto" w:fill="FFFFFF"/>
          <w14:textFill>
            <w14:solidFill>
              <w14:schemeClr w14:val="tx1"/>
            </w14:solidFill>
          </w14:textFill>
        </w:rPr>
        <w:t>版2020年修订）的通知》（教材〔2020〕3号）和《贵州省推进教育现代化建设特色教育强省实施纲要（2018</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2027）》要求，特制定本方案。</w:t>
      </w:r>
    </w:p>
    <w:p>
      <w:pPr>
        <w:pStyle w:val="16"/>
        <w:keepNext w:val="0"/>
        <w:keepLines w:val="0"/>
        <w:pageBreakBefore w:val="0"/>
        <w:widowControl w:val="0"/>
        <w:numPr>
          <w:ilvl w:val="0"/>
          <w:numId w:val="1"/>
        </w:numPr>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ascii="黑体" w:hAnsi="黑体" w:eastAsia="黑体" w:cs="黑体"/>
          <w:color w:val="000000" w:themeColor="text1"/>
          <w:sz w:val="32"/>
          <w:szCs w:val="32"/>
          <w:shd w:val="clear" w:color="auto" w:fill="FFFFFF"/>
          <w14:textFill>
            <w14:solidFill>
              <w14:schemeClr w14:val="tx1"/>
            </w14:solidFill>
          </w14:textFill>
        </w:rPr>
      </w:pPr>
      <w:r>
        <w:rPr>
          <w:rFonts w:hint="eastAsia" w:ascii="黑体" w:hAnsi="黑体" w:eastAsia="黑体" w:cs="黑体"/>
          <w:color w:val="000000" w:themeColor="text1"/>
          <w:sz w:val="32"/>
          <w:szCs w:val="32"/>
          <w:shd w:val="clear" w:color="auto" w:fill="FFFFFF"/>
          <w14:textFill>
            <w14:solidFill>
              <w14:schemeClr w14:val="tx1"/>
            </w14:solidFill>
          </w14:textFill>
        </w:rPr>
        <w:t>总体要求</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textAlignment w:val="auto"/>
        <w:rPr>
          <w:rFonts w:hint="eastAsia" w:ascii="楷体" w:hAnsi="楷体" w:eastAsia="楷体" w:cs="楷体"/>
          <w:b w:val="0"/>
          <w:bCs/>
          <w:color w:val="000000" w:themeColor="text1"/>
          <w:sz w:val="32"/>
          <w:szCs w:val="32"/>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（一）指导思想</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坚持以习近平新时代中国特色社会主义思想为指导，深入贯彻党的十九大精神，全面贯彻党的教育方针，培育和践行社会主义核心价值观，落实立德树人根本任务，推进普通高中育人方式改革，发展学生核心素养，建设高质量教育体系，构建符合时代要求、符合贵州实际、具有贵州特色的高中新课程实施方案，加快新时代贵州教育高质量发展，为实现特色教育强省提供保障。</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（二）培养目标</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left"/>
        <w:textAlignment w:val="auto"/>
        <w:rPr>
          <w:rFonts w:ascii="仿宋_GB2312" w:hAnsi="仿宋_GB2312" w:eastAsia="仿宋_GB2312" w:cs="仿宋_GB2312"/>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坚持把立德树人作为根本任务，培养具有理想信念和社会责任感、具有科学文化素养和终身学习能力、具有自主发展能力和沟通合作能力的社会主义建设者和接班人。</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（三）基本原则</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textAlignment w:val="auto"/>
        <w:rPr>
          <w:rFonts w:hint="eastAsia" w:ascii="仿宋" w:hAnsi="仿宋" w:eastAsia="仿宋" w:cs="仿宋"/>
          <w:color w:val="000000" w:themeColor="text1"/>
          <w:sz w:val="32"/>
          <w:szCs w:val="32"/>
          <w:shd w:val="clear" w:color="auto" w:fill="FFFFFF"/>
          <w:lang w:eastAsia="zh-CN"/>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1.育人为本。围绕立德树人根本任务，遵循教育教学规律和学生身心发展规律，提升学生的综合素质，着力发展其核心素养，使学生成为有理想、有本领、有担当的时代新人</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2.加强统筹。坚持整体部署，协调推进新课程、新教材与高考综合改革同步实施，促进课程、教材、考试、评价、招生等有机衔接。坚持省级统筹</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市（州）</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县（市、区）保障</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学校具体实施，确保全省普通高中顺利推进新课程改革并取得实效。</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3.完善机制。建立健全组织领导、系统培训、示范引领、监测督导、舆论宣传等工作机制，完善经费投入、师资配置、办学条件、专业研究等保障机制，为新课程实施提供有力支撑。</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4.因地制宜。在全面落实国家课程计划、服从全省统筹的基础上，充分考虑省内区域、校际发展不均衡的现状，加强分类指导，鼓励各地、各校根据自身实际，积极探索实施具有地方特色、校本特色的新课程的路径与方法。</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（四）工作目标</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全省从2021年秋季高一年级开始，全面实施《普通高中课程方案（2017年版2020年修订）》和课程标准，全面使用新教材，到2023年秋季覆盖普通高中所有年级。</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通过本轮新课程的实施，进一步健全各级教育部门实施新课程的保障机制，进一步增强普通高中校长、教师的课程领导力、执行力和专业素养，进一步提高各级教研机构的专业支撑水平。</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从整体上提升我省普通高中学校办学质量和办学水平。</w:t>
      </w:r>
      <w:r>
        <w:rPr>
          <w:rFonts w:hint="eastAsia" w:ascii="仿宋" w:hAnsi="仿宋" w:eastAsia="仿宋" w:cs="仿宋"/>
          <w:color w:val="000000" w:themeColor="text1"/>
          <w:sz w:val="32"/>
          <w:szCs w:val="32"/>
          <w:shd w:val="clear" w:color="auto" w:fill="FFFFFF"/>
          <w14:textFill>
            <w14:solidFill>
              <w14:schemeClr w14:val="tx1"/>
            </w14:solidFill>
          </w14:textFill>
        </w:rPr>
        <w:t>精心培育打造一批在全省、西部乃至全国有影响力的新课程新教材实施的示范校，加快建立健全一套适应新时代要求、彰显新课程理念、体现现代化水平、符合贵州实际的普通高中课程体系，助力特色教育强省建设。</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ascii="黑体" w:hAnsi="黑体" w:eastAsia="黑体" w:cs="黑体"/>
          <w:color w:val="000000" w:themeColor="text1"/>
          <w:sz w:val="32"/>
          <w:szCs w:val="32"/>
          <w:shd w:val="clear" w:color="auto" w:fill="FFFFFF"/>
          <w14:textFill>
            <w14:solidFill>
              <w14:schemeClr w14:val="tx1"/>
            </w14:solidFill>
          </w14:textFill>
        </w:rPr>
      </w:pPr>
      <w:r>
        <w:rPr>
          <w:rFonts w:hint="eastAsia" w:ascii="黑体" w:hAnsi="黑体" w:eastAsia="黑体" w:cs="黑体"/>
          <w:color w:val="000000" w:themeColor="text1"/>
          <w:sz w:val="32"/>
          <w:szCs w:val="32"/>
          <w:shd w:val="clear" w:color="auto" w:fill="FFFFFF"/>
          <w14:textFill>
            <w14:solidFill>
              <w14:schemeClr w14:val="tx1"/>
            </w14:solidFill>
          </w14:textFill>
        </w:rPr>
        <w:t>二、课程设置</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（一）学制和课时</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普通高中学制为三年。每学年52周，其中教学时间40周，社会实践1周，假期（包括寒暑假、节假日和农忙假）11周。每周35课时，每课时原则上按45分钟计。18课时为1学分。</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在保证科目教学时间总量不变的前提下，学校可根据教学实际需要，适当调整课堂教学时长，以更好的提高效率。</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每学年分两学期，每学期是否分学段安排课程，由学校根据各学科课程标准结合实际需求自主确定。</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（二）课程类别</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 xml:space="preserve">普通高中课程由必修、选择性必修、选修三类课程构成。其中，必修、选择性必修为国家课程，选修为校本课程。 </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必修课程，由国家根据学生全面发展需要设置，所有学生必须全部修习。</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选择性必修课程，由国家根据学生个性发展和升学考试需要设置。参加普通高等学校招生全国统一考试的学生，必须在本类课程规定范围内选择相关科目修习；其他学生结合兴趣爱好，也必须选择部分科目内容修习，以满足毕业学分的要求。</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 xml:space="preserve">选修课程，由学校根据学生的多样化需求，当地社会、经济、文化发展的需要，学科课程标准的建议以及学校办学特色等开发设置，学生自主选择修习。 </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（三）开设科目与学分</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普通高中开设语文、数学、外语、思想政治、历史、地理、物理、化学、生物学、技术（含信息技术和通用技术）、艺术（或音乐、美术）、体育与健康</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综合实践活动</w:t>
      </w:r>
      <w:r>
        <w:rPr>
          <w:rFonts w:hint="eastAsia" w:ascii="仿宋" w:hAnsi="仿宋" w:eastAsia="仿宋" w:cs="仿宋"/>
          <w:color w:val="000000" w:themeColor="text1"/>
          <w:sz w:val="32"/>
          <w:szCs w:val="32"/>
          <w:shd w:val="clear" w:color="auto" w:fill="FFFFFF"/>
          <w:lang w:val="en-US" w:eastAsia="zh-CN"/>
          <w14:textFill>
            <w14:solidFill>
              <w14:schemeClr w14:val="tx1"/>
            </w14:solidFill>
          </w14:textFill>
        </w:rPr>
        <w:t>和</w:t>
      </w:r>
      <w:r>
        <w:rPr>
          <w:rFonts w:hint="eastAsia" w:ascii="仿宋" w:hAnsi="仿宋" w:eastAsia="仿宋" w:cs="仿宋"/>
          <w:color w:val="000000" w:themeColor="text1"/>
          <w:sz w:val="32"/>
          <w:szCs w:val="32"/>
          <w:shd w:val="clear" w:color="auto" w:fill="FFFFFF"/>
          <w14:textFill>
            <w14:solidFill>
              <w14:schemeClr w14:val="tx1"/>
            </w14:solidFill>
          </w14:textFill>
        </w:rPr>
        <w:t>劳动等国家课程，以及校本课程。具体学分安排见附件1。</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（四）科目安排</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 xml:space="preserve">科目内容根据学科自身特点和学生学习需要设计。必修内容原则上按学期或学年设计，选择性必修和选修内容原则上按模块设计。模块之间既相对独立，又体现学科内在逻辑。模块教学时间根据实际需要设定，一般为18课时的倍数。 </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lang w:eastAsia="zh-CN"/>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根据国家课程方案，必修课程统一安排，选择性必修课程</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和选修课程</w:t>
      </w:r>
      <w:r>
        <w:rPr>
          <w:rFonts w:hint="eastAsia" w:ascii="仿宋" w:hAnsi="仿宋" w:eastAsia="仿宋" w:cs="仿宋"/>
          <w:color w:val="000000" w:themeColor="text1"/>
          <w:sz w:val="32"/>
          <w:szCs w:val="32"/>
          <w:shd w:val="clear" w:color="auto" w:fill="FFFFFF"/>
          <w14:textFill>
            <w14:solidFill>
              <w14:schemeClr w14:val="tx1"/>
            </w14:solidFill>
          </w14:textFill>
        </w:rPr>
        <w:t>由学生根据高校专业科目指引、兴趣爱好</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毕业学分要求</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选择，学校结合实际安排。</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外语包括英语、日语、俄语、德语、法语、西班牙语。学校自主选择第一外语语种。鼓励学校创造条件开设第二外语。</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 xml:space="preserve">技术包括信息技术和通用技术，其必修内容分别按3学分设计模块。 </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 xml:space="preserve">艺术可与音乐、美术两科相互替代，具体开设科目由学校自行确定。 </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体育与健康的必修内容，必须在高中三学年持续开设。</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综合实践活动共8学分，包括研究性学习、党团活动、军训、社会考察等，研究性学习6学分（完成2个课题研究或项目设计，以开展跨学科研究为主）。</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劳动共6学分，其中志愿服务2学分，在课外时间进行，三年不少于40小时；其余4学分内容与通用技术的选择性必修内容以及校本课程内容统筹。</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结合省情，开发中华优秀传统文化、红色文化、生态文明</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、大数据产业</w:t>
      </w:r>
      <w:r>
        <w:rPr>
          <w:rFonts w:hint="eastAsia" w:ascii="仿宋" w:hAnsi="仿宋" w:eastAsia="仿宋" w:cs="仿宋"/>
          <w:color w:val="000000" w:themeColor="text1"/>
          <w:sz w:val="32"/>
          <w:szCs w:val="32"/>
          <w:shd w:val="clear" w:color="auto" w:fill="FFFFFF"/>
          <w14:textFill>
            <w14:solidFill>
              <w14:schemeClr w14:val="tx1"/>
            </w14:solidFill>
          </w14:textFill>
        </w:rPr>
        <w:t>等校本课程，并将其有机融入相关学科课程。</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课程设置安排表见附件2。</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（五）毕业学分要求</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普通高中学生毕业学分最低要求为144学分。其中必修课程88学分，选择性必修课程不少于42学分，选修课程不少于14学分。</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学分认定办法和毕业标准见附件3。</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ascii="仿宋_GB2312" w:hAnsi="仿宋_GB2312" w:eastAsia="仿宋_GB2312" w:cs="仿宋_GB2312"/>
          <w:color w:val="000000" w:themeColor="text1"/>
          <w:kern w:val="0"/>
          <w:sz w:val="32"/>
          <w:szCs w:val="32"/>
          <w:shd w:val="clear" w:color="auto" w:fill="FFFFFF"/>
          <w14:textFill>
            <w14:solidFill>
              <w14:schemeClr w14:val="tx1"/>
            </w14:solidFill>
          </w14:textFill>
        </w:rPr>
      </w:pPr>
      <w:r>
        <w:rPr>
          <w:rFonts w:hint="eastAsia" w:ascii="黑体" w:hAnsi="黑体" w:eastAsia="黑体" w:cs="黑体"/>
          <w:bCs/>
          <w:color w:val="000000" w:themeColor="text1"/>
          <w:kern w:val="0"/>
          <w:sz w:val="32"/>
          <w:szCs w:val="32"/>
          <w:shd w:val="clear" w:color="auto" w:fill="FFFFFF"/>
          <w14:textFill>
            <w14:solidFill>
              <w14:schemeClr w14:val="tx1"/>
            </w14:solidFill>
          </w14:textFill>
        </w:rPr>
        <w:t>三、实施要求</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14:textFill>
            <w14:solidFill>
              <w14:schemeClr w14:val="tx1"/>
            </w14:solidFill>
          </w14:textFill>
        </w:rPr>
        <w:t>（一）科学制定课程规划</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在认真学习领会普通高中课程方案（2017年版2020年修订）精神的基础上，省级出台《贵州省普通高中新课程实施方案（试行）》，市（州）、县（市、区）做好实施规划，明确资金保障、条件保障、教师配置、教学指导、舆论宣传、督导评估等方面的责任，学校全面落实，逐级完成任务。作为课程执行的主体，学校要制定课程实施方案，合理安排三年各学科的课程，在课程的类型、内容、课时、学分和时间进度等方面做出整体设计与统筹安排，开齐开足必修课程，开齐开好选择性必修课程，开发开设丰富多彩的选修课程。</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w:t>
      </w:r>
      <w:r>
        <w:rPr>
          <w:rFonts w:hint="eastAsia" w:ascii="楷体" w:hAnsi="楷体" w:eastAsia="楷体" w:cs="楷体"/>
          <w:b w:val="0"/>
          <w:bCs/>
          <w:color w:val="000000" w:themeColor="text1"/>
          <w:sz w:val="32"/>
          <w:szCs w:val="32"/>
          <w:shd w:val="clear" w:color="auto" w:fill="FFFFFF"/>
          <w:lang w:val="en-US" w:eastAsia="zh-CN"/>
          <w14:textFill>
            <w14:solidFill>
              <w14:schemeClr w14:val="tx1"/>
            </w14:solidFill>
          </w14:textFill>
        </w:rPr>
        <w:t>二</w:t>
      </w: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w:t>
      </w:r>
      <w:r>
        <w:rPr>
          <w:rFonts w:hint="eastAsia" w:ascii="楷体" w:hAnsi="楷体" w:eastAsia="楷体" w:cs="楷体"/>
          <w:b w:val="0"/>
          <w:bCs/>
          <w:color w:val="000000" w:themeColor="text1"/>
          <w:sz w:val="32"/>
          <w:szCs w:val="32"/>
          <w:shd w:val="clear" w:color="auto" w:fill="FFFFFF"/>
          <w14:textFill>
            <w14:solidFill>
              <w14:schemeClr w14:val="tx1"/>
            </w14:solidFill>
          </w14:textFill>
        </w:rPr>
        <w:t>加强学校课程管理</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学校要科学安排必修、选择性必修和选修三类课程，各普通高中要严格执行课程方案规定的课时，严格按照科目设置和学分要求安排教学，不得增减科目教学时间总量。要开齐开足开好国家课程，特别是综合实践活动、劳动、信息技术、通用技术、音乐、美术、体育与健康等课程。鼓励学校因地制宜，创新方式，以实现多方联动、资源共享，满足学生选课选考及个性化学习需求。</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w:t>
      </w:r>
      <w:r>
        <w:rPr>
          <w:rFonts w:hint="eastAsia" w:ascii="楷体" w:hAnsi="楷体" w:eastAsia="楷体" w:cs="楷体"/>
          <w:b w:val="0"/>
          <w:bCs/>
          <w:color w:val="000000" w:themeColor="text1"/>
          <w:sz w:val="32"/>
          <w:szCs w:val="32"/>
          <w:shd w:val="clear" w:color="auto" w:fill="FFFFFF"/>
          <w:lang w:val="en-US" w:eastAsia="zh-CN"/>
          <w14:textFill>
            <w14:solidFill>
              <w14:schemeClr w14:val="tx1"/>
            </w14:solidFill>
          </w14:textFill>
        </w:rPr>
        <w:t>三</w:t>
      </w: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）有序推进选课走班</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学校要因地制宜，科学制订选课走班指南，在高一年级结束后有序实施选课走班，满足学生不同发展需要。完善教学班和行政班管理办法，健全与选课走班相适应的教师管理制度。积极探索多种形式的选课走班教学制度，进一步加强和改进班级管理和学生管理。</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学校要充分</w:t>
      </w:r>
      <w:r>
        <w:rPr>
          <w:rFonts w:hint="eastAsia" w:ascii="仿宋" w:hAnsi="仿宋" w:eastAsia="仿宋" w:cs="仿宋"/>
          <w:color w:val="000000" w:themeColor="text1"/>
          <w:sz w:val="32"/>
          <w:szCs w:val="32"/>
          <w:shd w:val="clear" w:color="auto" w:fill="FFFFFF"/>
          <w14:textFill>
            <w14:solidFill>
              <w14:schemeClr w14:val="tx1"/>
            </w14:solidFill>
          </w14:textFill>
        </w:rPr>
        <w:t>利用信息</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化手段</w:t>
      </w:r>
      <w:r>
        <w:rPr>
          <w:rFonts w:hint="eastAsia" w:ascii="仿宋" w:hAnsi="仿宋" w:eastAsia="仿宋" w:cs="仿宋"/>
          <w:color w:val="000000" w:themeColor="text1"/>
          <w:sz w:val="32"/>
          <w:szCs w:val="32"/>
          <w:shd w:val="clear" w:color="auto" w:fill="FFFFFF"/>
          <w14:textFill>
            <w14:solidFill>
              <w14:schemeClr w14:val="tx1"/>
            </w14:solidFill>
          </w14:textFill>
        </w:rPr>
        <w:t>，加强对教师配置、学生管理、生涯规划、班级编排、设施配备等方面的统筹管理力度，逐步形成行政班和教学班并行，科学规范、高效有序的教学组织运行机制。</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（四）深化课堂教学改革</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坚持立德树人，树立科学的课堂教学质量观，深化课堂教学改革。积极转变教与学的方式，探索运用基于情境、问题导向的互动式、启发式、探究式、体验式等教学方式。注重加强课题研究、项目设计、研究性学习等跨学科综合性教学，推进信息技术与教育教学的深度融合，提高课堂教学效率。</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（五）加强学生发展指导</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健全学生发展指导制度。学校要根据高中新课程改革和高考综合改革要求，制定符合学生实际并涵盖理想、心理、学习、生活、生涯规划等方面的学生发展指导方案，组建专、兼职结合的指导教师队伍，并以导师制等方式，帮助学生坚定理想信念，正确认识自我，处理好兴趣特长、潜能倾向与社会需要的关系，科学选择选择性考试科目，确定适合的发展方向和成长路径。</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（六）规范教材选用管理</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语文、思想政治、历史三科使用统编教材，其他学科按照教材选用管理有关政策执行。严格落实规范有序、公正透明的教材选用与管理制度。</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（七）完善课程评价体系</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发挥课程标准对考试评价的统领作用。坚持以课程方案和课程标准为依据，统筹推进普通高等学校招生全国统一考试、普通高中学业水平考试、校内考试评价等环节改革。</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强化学生综合素质评价。普通高中学校要以主动对接高校综合评价招生等为契机，积极利用综合素质评价，引导学生发现自我、做好自我成长规划,促进学生全面而有个性的发展。</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做好新课程实施评价。</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各级教育行政部门</w:t>
      </w:r>
      <w:r>
        <w:rPr>
          <w:rFonts w:hint="eastAsia" w:ascii="仿宋" w:hAnsi="仿宋" w:eastAsia="仿宋" w:cs="仿宋"/>
          <w:color w:val="000000" w:themeColor="text1"/>
          <w:sz w:val="32"/>
          <w:szCs w:val="32"/>
          <w:shd w:val="clear" w:color="auto" w:fill="FFFFFF"/>
          <w14:textFill>
            <w14:solidFill>
              <w14:schemeClr w14:val="tx1"/>
            </w14:solidFill>
          </w14:textFill>
        </w:rPr>
        <w:t>加强对学校课程方案的规划、实施情况的评价，促进学校课程实施水平的提升。学校运用科学、多元的评价方式对教师的课程实施等方面进行评价，促进教师专业素养提升。</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ascii="黑体" w:hAnsi="黑体" w:eastAsia="黑体" w:cs="黑体"/>
          <w:color w:val="000000" w:themeColor="text1"/>
          <w:sz w:val="32"/>
          <w:szCs w:val="32"/>
          <w:shd w:val="clear" w:color="auto" w:fill="FFFFFF"/>
          <w14:textFill>
            <w14:solidFill>
              <w14:schemeClr w14:val="tx1"/>
            </w14:solidFill>
          </w14:textFill>
        </w:rPr>
      </w:pPr>
      <w:r>
        <w:rPr>
          <w:rFonts w:hint="eastAsia" w:ascii="黑体" w:hAnsi="黑体" w:eastAsia="黑体" w:cs="黑体"/>
          <w:color w:val="000000" w:themeColor="text1"/>
          <w:sz w:val="32"/>
          <w:szCs w:val="32"/>
          <w:shd w:val="clear" w:color="auto" w:fill="FFFFFF"/>
          <w14:textFill>
            <w14:solidFill>
              <w14:schemeClr w14:val="tx1"/>
            </w14:solidFill>
          </w14:textFill>
        </w:rPr>
        <w:t>四、组织保障</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（一）加强组织领导</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省教育厅成立普通高中新课程实施领导小组，市（州）、县（市、区）教育行政部门和学校成立相应机构，</w:t>
      </w:r>
      <w:r>
        <w:rPr>
          <w:rFonts w:hint="eastAsia" w:ascii="仿宋" w:hAnsi="仿宋" w:eastAsia="仿宋" w:cs="仿宋"/>
          <w:color w:val="000000" w:themeColor="text1"/>
          <w:sz w:val="32"/>
          <w:szCs w:val="32"/>
          <w:shd w:val="clear" w:color="auto" w:fill="FFFFFF"/>
          <w14:textFill>
            <w14:solidFill>
              <w14:schemeClr w14:val="tx1"/>
            </w14:solidFill>
          </w14:textFill>
        </w:rPr>
        <w:t>明确责任分工，加强统筹协调，结合实际制定本地实施普通高中新课程的工作方案，周密部署，精心组织，有效衔接各项改革工作，稳妥有序推进改革。</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（二）加强师资建设</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各地教育行政部门要会同编制、人事部门加大教师编制统筹调配力度，探索建立适应需求的师资动态调整机制</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以县域为单位，统一核定</w:t>
      </w:r>
      <w:r>
        <w:rPr>
          <w:rFonts w:hint="eastAsia" w:ascii="仿宋" w:hAnsi="仿宋" w:eastAsia="仿宋" w:cs="仿宋"/>
          <w:color w:val="000000" w:themeColor="text1"/>
          <w:sz w:val="32"/>
          <w:szCs w:val="32"/>
          <w:shd w:val="clear" w:color="auto" w:fill="FFFFFF"/>
          <w:lang w:val="en-US" w:eastAsia="zh-CN"/>
          <w14:textFill>
            <w14:solidFill>
              <w14:schemeClr w14:val="tx1"/>
            </w14:solidFill>
          </w14:textFill>
        </w:rPr>
        <w:t>教职</w:t>
      </w:r>
      <w:r>
        <w:rPr>
          <w:rFonts w:hint="eastAsia" w:ascii="仿宋" w:hAnsi="仿宋" w:eastAsia="仿宋" w:cs="仿宋"/>
          <w:color w:val="000000" w:themeColor="text1"/>
          <w:sz w:val="32"/>
          <w:szCs w:val="32"/>
          <w:shd w:val="clear" w:color="auto" w:fill="FFFFFF"/>
          <w14:textFill>
            <w14:solidFill>
              <w14:schemeClr w14:val="tx1"/>
            </w14:solidFill>
          </w14:textFill>
        </w:rPr>
        <w:t>工编制并配备人员，跨学校统筹使用，提高人员编制效益。深化县管校聘改革，推动人员合理流动；通过集团化办学、学区内走教等方式，支持教师跨校兼课、跨学段任教等措施，推动解决不同区域、学校、学段、学科之间教师结构性缺员等问题。加强新课程新教材培训，创新教师培训方式，重点提升教师新课程实施、学生发展指导和走班教学管理能力。结合实际完善教师工作量核定办法，改进教师奖惩机制，充分调动教师的积极性和创造性。加强教师培训，分批分步完成新课程新教材全员培训工作，普通高中校长和教师队伍组织实施新课程新教材的能力整体提升。加大教研指导力度，各级教科研部门要围绕新课程实施中的重点难点问题，深入学校、深入课堂、深入师生开展实践研究和指导，推动教学改革的深化，充分运用线上线下、区域联动、典型示范等方式创新教研指导方式，提高指导效率。</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left"/>
        <w:textAlignment w:val="auto"/>
        <w:rPr>
          <w:rFonts w:ascii="仿宋_GB2312" w:hAnsi="仿宋_GB2312" w:eastAsia="仿宋_GB2312" w:cs="仿宋_GB2312"/>
          <w:b/>
          <w:color w:val="000000" w:themeColor="text1"/>
          <w:kern w:val="0"/>
          <w:sz w:val="32"/>
          <w:szCs w:val="32"/>
          <w:shd w:val="clear" w:color="auto" w:fill="FFFFFF"/>
          <w14:textFill>
            <w14:solidFill>
              <w14:schemeClr w14:val="tx1"/>
            </w14:solidFill>
          </w14:textFill>
        </w:rPr>
      </w:pPr>
      <w:r>
        <w:rPr>
          <w:rFonts w:hint="eastAsia" w:ascii="楷体" w:hAnsi="楷体" w:eastAsia="楷体" w:cs="楷体"/>
          <w:b w:val="0"/>
          <w:bCs/>
          <w:color w:val="000000" w:themeColor="text1"/>
          <w:kern w:val="0"/>
          <w:sz w:val="32"/>
          <w:szCs w:val="32"/>
          <w:shd w:val="clear" w:color="auto" w:fill="FFFFFF"/>
          <w:lang w:val="en-US" w:eastAsia="zh-CN" w:bidi="ar-SA"/>
          <w14:textFill>
            <w14:solidFill>
              <w14:schemeClr w14:val="tx1"/>
            </w14:solidFill>
          </w14:textFill>
        </w:rPr>
        <w:t>（三）加强条件保障</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根据课程实施需要，按照普通高中教学设施设备、图书资料等教育技术装备标准，改善教学环境和教学条件。配齐专用教室、实验室与场馆，保障实验教学开设的基本条件，保障技术（含信息技术和通用技术）、艺术（或音乐、美术）、体育与健康、综合实践活动、劳动等课程及有关学科实验的开设。鼓励建设创新实验室、社团活动室等。</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各地要加大经费投入力度，满足课程开发、教学研究、设施设备配置、资源建设、教师培训与研修以及开展综合实践活动等必要的经费需求。要加大对薄弱学校经费投入倾斜力度，确保每一所普通高中学校平稳有序实施新课程。</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（四）加强督导评估</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default" w:ascii="仿宋" w:hAnsi="仿宋" w:eastAsia="仿宋" w:cs="仿宋"/>
          <w:color w:val="000000" w:themeColor="text1"/>
          <w:sz w:val="32"/>
          <w:szCs w:val="32"/>
          <w:shd w:val="clear" w:color="auto" w:fill="FFFFFF"/>
          <w:lang w:val="en-US" w:eastAsia="zh-CN"/>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各级教育行政部门要将普通高中新课程实施作为对学校检查指导的重要内容，并将检查结果作为对普通高中学校综合考核评价的重要依据。教育督导机构要将普通高中新课程实施纳入督导内容，及时反馈结果并提出改进建议，确保新课程改革顺利实施。</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省教育厅</w:t>
      </w:r>
      <w:r>
        <w:rPr>
          <w:rFonts w:hint="eastAsia" w:ascii="仿宋" w:hAnsi="仿宋" w:eastAsia="仿宋" w:cs="仿宋"/>
          <w:color w:val="000000" w:themeColor="text1"/>
          <w:sz w:val="32"/>
          <w:szCs w:val="32"/>
          <w:shd w:val="clear" w:color="auto" w:fill="FFFFFF"/>
          <w:lang w:val="en-US" w:eastAsia="zh-CN"/>
          <w14:textFill>
            <w14:solidFill>
              <w14:schemeClr w14:val="tx1"/>
            </w14:solidFill>
          </w14:textFill>
        </w:rPr>
        <w:t>2021年底将对市（州）、县（市、区）实施普通高中新课程情况进行督导评估。</w:t>
      </w:r>
    </w:p>
    <w:p>
      <w:pPr>
        <w:pStyle w:val="16"/>
        <w:keepNext w:val="0"/>
        <w:keepLines w:val="0"/>
        <w:pageBreakBefore w:val="0"/>
        <w:widowControl w:val="0"/>
        <w:kinsoku/>
        <w:wordWrap/>
        <w:overflowPunct/>
        <w:topLinePunct w:val="0"/>
        <w:autoSpaceDE/>
        <w:autoSpaceDN/>
        <w:bidi w:val="0"/>
        <w:adjustRightInd/>
        <w:snapToGrid/>
        <w:spacing w:before="0" w:beforeAutospacing="0" w:afterAutospacing="0" w:line="540" w:lineRule="exact"/>
        <w:ind w:left="0" w:firstLine="640" w:firstLineChars="200"/>
        <w:jc w:val="both"/>
        <w:textAlignment w:val="auto"/>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pPr>
      <w:r>
        <w:rPr>
          <w:rFonts w:hint="eastAsia" w:ascii="楷体" w:hAnsi="楷体" w:eastAsia="楷体" w:cs="楷体"/>
          <w:b w:val="0"/>
          <w:bCs/>
          <w:color w:val="000000" w:themeColor="text1"/>
          <w:sz w:val="32"/>
          <w:szCs w:val="32"/>
          <w:shd w:val="clear" w:color="auto" w:fill="FFFFFF"/>
          <w:lang w:eastAsia="zh-CN"/>
          <w14:textFill>
            <w14:solidFill>
              <w14:schemeClr w14:val="tx1"/>
            </w14:solidFill>
          </w14:textFill>
        </w:rPr>
        <w:t>（五）加强舆论宣传</w:t>
      </w:r>
    </w:p>
    <w:p>
      <w:pPr>
        <w:keepNext w:val="0"/>
        <w:keepLines w:val="0"/>
        <w:pageBreakBefore w:val="0"/>
        <w:widowControl w:val="0"/>
        <w:kinsoku/>
        <w:wordWrap/>
        <w:overflowPunct/>
        <w:topLinePunct w:val="0"/>
        <w:autoSpaceDE/>
        <w:autoSpaceDN/>
        <w:bidi w:val="0"/>
        <w:adjustRightInd/>
        <w:snapToGrid/>
        <w:spacing w:before="0" w:line="540" w:lineRule="exact"/>
        <w:ind w:left="0"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各地各校</w:t>
      </w:r>
      <w:r>
        <w:rPr>
          <w:rFonts w:hint="eastAsia" w:ascii="仿宋" w:hAnsi="仿宋" w:eastAsia="仿宋" w:cs="仿宋"/>
          <w:color w:val="000000" w:themeColor="text1"/>
          <w:sz w:val="32"/>
          <w:szCs w:val="32"/>
          <w:shd w:val="clear" w:color="auto" w:fill="FFFFFF"/>
          <w:lang w:val="en-US" w:eastAsia="zh-CN"/>
          <w14:textFill>
            <w14:solidFill>
              <w14:schemeClr w14:val="tx1"/>
            </w14:solidFill>
          </w14:textFill>
        </w:rPr>
        <w:t>要</w:t>
      </w:r>
      <w:r>
        <w:rPr>
          <w:rFonts w:hint="eastAsia" w:ascii="仿宋" w:hAnsi="仿宋" w:eastAsia="仿宋" w:cs="仿宋"/>
          <w:color w:val="000000" w:themeColor="text1"/>
          <w:sz w:val="32"/>
          <w:szCs w:val="32"/>
          <w:shd w:val="clear" w:color="auto" w:fill="FFFFFF"/>
          <w14:textFill>
            <w14:solidFill>
              <w14:schemeClr w14:val="tx1"/>
            </w14:solidFill>
          </w14:textFill>
        </w:rPr>
        <w:t>加强新课程实施宣传工作</w:t>
      </w:r>
      <w:r>
        <w:rPr>
          <w:rFonts w:hint="eastAsia" w:ascii="仿宋" w:hAnsi="仿宋" w:eastAsia="仿宋" w:cs="仿宋"/>
          <w:color w:val="000000" w:themeColor="text1"/>
          <w:sz w:val="32"/>
          <w:szCs w:val="32"/>
          <w:shd w:val="clear" w:color="auto" w:fill="FFFFFF"/>
          <w:lang w:val="en-US" w:eastAsia="zh-CN"/>
          <w14:textFill>
            <w14:solidFill>
              <w14:schemeClr w14:val="tx1"/>
            </w14:solidFill>
          </w14:textFill>
        </w:rPr>
        <w:t>和</w:t>
      </w:r>
      <w:r>
        <w:rPr>
          <w:rFonts w:hint="eastAsia" w:ascii="仿宋" w:hAnsi="仿宋" w:eastAsia="仿宋" w:cs="仿宋"/>
          <w:color w:val="000000" w:themeColor="text1"/>
          <w:sz w:val="32"/>
          <w:szCs w:val="32"/>
          <w:shd w:val="clear" w:color="auto" w:fill="FFFFFF"/>
          <w14:textFill>
            <w14:solidFill>
              <w14:schemeClr w14:val="tx1"/>
            </w14:solidFill>
          </w14:textFill>
        </w:rPr>
        <w:t>政策解读，深入解读阐释改革的重要意义、目标任务、政策措施和具体安排，增进学生、家长和社会各界对新课程实施相关政策的理解认同，努力营造社会各界广泛理解、大力支持和积极参与的良好氛围。</w:t>
      </w:r>
    </w:p>
    <w:p>
      <w:pPr>
        <w:keepNext w:val="0"/>
        <w:keepLines w:val="0"/>
        <w:pageBreakBefore w:val="0"/>
        <w:kinsoku/>
        <w:wordWrap/>
        <w:overflowPunct/>
        <w:topLinePunct w:val="0"/>
        <w:bidi w:val="0"/>
        <w:adjustRightInd/>
        <w:snapToGrid/>
        <w:spacing w:before="0" w:line="540" w:lineRule="exact"/>
        <w:ind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p>
    <w:p>
      <w:pPr>
        <w:keepNext w:val="0"/>
        <w:keepLines w:val="0"/>
        <w:pageBreakBefore w:val="0"/>
        <w:kinsoku/>
        <w:wordWrap/>
        <w:overflowPunct/>
        <w:topLinePunct w:val="0"/>
        <w:bidi w:val="0"/>
        <w:adjustRightInd/>
        <w:snapToGrid/>
        <w:spacing w:before="0" w:line="540" w:lineRule="exact"/>
        <w:ind w:firstLine="640" w:firstLineChars="2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附件</w:t>
      </w:r>
      <w:r>
        <w:rPr>
          <w:rFonts w:hint="eastAsia" w:ascii="仿宋" w:hAnsi="仿宋" w:eastAsia="仿宋" w:cs="仿宋"/>
          <w:color w:val="000000" w:themeColor="text1"/>
          <w:sz w:val="32"/>
          <w:szCs w:val="32"/>
          <w:shd w:val="clear" w:color="auto" w:fill="FFFFFF"/>
          <w:lang w:eastAsia="zh-CN"/>
          <w14:textFill>
            <w14:solidFill>
              <w14:schemeClr w14:val="tx1"/>
            </w14:solidFill>
          </w14:textFill>
        </w:rPr>
        <w:t>：</w:t>
      </w:r>
      <w:r>
        <w:rPr>
          <w:rFonts w:hint="eastAsia" w:ascii="仿宋" w:hAnsi="仿宋" w:eastAsia="仿宋" w:cs="仿宋"/>
          <w:color w:val="000000" w:themeColor="text1"/>
          <w:sz w:val="32"/>
          <w:szCs w:val="32"/>
          <w:shd w:val="clear" w:color="auto" w:fill="FFFFFF"/>
          <w14:textFill>
            <w14:solidFill>
              <w14:schemeClr w14:val="tx1"/>
            </w14:solidFill>
          </w14:textFill>
        </w:rPr>
        <w:t>1.普通高中课程学分结构表</w:t>
      </w:r>
    </w:p>
    <w:p>
      <w:pPr>
        <w:keepNext w:val="0"/>
        <w:keepLines w:val="0"/>
        <w:pageBreakBefore w:val="0"/>
        <w:kinsoku/>
        <w:wordWrap/>
        <w:overflowPunct/>
        <w:topLinePunct w:val="0"/>
        <w:bidi w:val="0"/>
        <w:adjustRightInd/>
        <w:snapToGrid/>
        <w:spacing w:before="0" w:line="540" w:lineRule="exact"/>
        <w:ind w:firstLine="1600" w:firstLineChars="5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2.贵州省普通高中课程安排指导表</w:t>
      </w:r>
    </w:p>
    <w:p>
      <w:pPr>
        <w:keepNext w:val="0"/>
        <w:keepLines w:val="0"/>
        <w:pageBreakBefore w:val="0"/>
        <w:kinsoku/>
        <w:wordWrap/>
        <w:overflowPunct/>
        <w:topLinePunct w:val="0"/>
        <w:bidi w:val="0"/>
        <w:adjustRightInd/>
        <w:snapToGrid/>
        <w:spacing w:before="0" w:line="540" w:lineRule="exact"/>
        <w:ind w:firstLine="1600" w:firstLineChars="500"/>
        <w:jc w:val="both"/>
        <w:textAlignment w:val="auto"/>
        <w:rPr>
          <w:rFonts w:hint="eastAsia"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3.贵州省普通高中学分认定办法和毕业标准</w:t>
      </w:r>
    </w:p>
    <w:p>
      <w:pPr>
        <w:pStyle w:val="2"/>
        <w:keepNext w:val="0"/>
        <w:keepLines w:val="0"/>
        <w:pageBreakBefore w:val="0"/>
        <w:kinsoku/>
        <w:wordWrap/>
        <w:overflowPunct/>
        <w:topLinePunct w:val="0"/>
        <w:bidi w:val="0"/>
        <w:adjustRightInd/>
        <w:snapToGrid/>
        <w:spacing w:before="0" w:line="540" w:lineRule="exact"/>
        <w:ind w:left="0" w:leftChars="0" w:firstLine="0" w:firstLineChars="0"/>
        <w:textAlignment w:val="auto"/>
      </w:pPr>
    </w:p>
    <w:p>
      <w:pPr>
        <w:keepNext w:val="0"/>
        <w:keepLines w:val="0"/>
        <w:pageBreakBefore w:val="0"/>
        <w:widowControl/>
        <w:kinsoku/>
        <w:wordWrap/>
        <w:overflowPunct/>
        <w:topLinePunct w:val="0"/>
        <w:bidi w:val="0"/>
        <w:adjustRightInd/>
        <w:snapToGrid/>
        <w:spacing w:before="0" w:line="540" w:lineRule="exact"/>
        <w:jc w:val="left"/>
        <w:textAlignment w:val="auto"/>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widowControl/>
        <w:spacing w:afterLines="50"/>
        <w:jc w:val="left"/>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pStyle w:val="2"/>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pStyle w:val="2"/>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pStyle w:val="2"/>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pStyle w:val="2"/>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pStyle w:val="2"/>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widowControl/>
        <w:spacing w:afterLines="50"/>
        <w:jc w:val="left"/>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widowControl/>
        <w:spacing w:afterLines="50"/>
        <w:jc w:val="left"/>
        <w:rPr>
          <w:rFonts w:hint="eastAsia" w:ascii="黑体" w:hAnsi="黑体" w:eastAsia="黑体" w:cs="黑体"/>
          <w:color w:val="000000" w:themeColor="text1"/>
          <w:kern w:val="0"/>
          <w:sz w:val="32"/>
          <w:szCs w:val="32"/>
          <w:shd w:val="clear" w:color="auto" w:fill="FFFFFF"/>
          <w14:textFill>
            <w14:solidFill>
              <w14:schemeClr w14:val="tx1"/>
            </w14:solidFill>
          </w14:textFill>
        </w:rPr>
      </w:pPr>
    </w:p>
    <w:p>
      <w:pPr>
        <w:widowControl/>
        <w:spacing w:afterLines="50"/>
        <w:jc w:val="left"/>
        <w:rPr>
          <w:rFonts w:hint="eastAsia" w:ascii="黑体" w:hAnsi="黑体" w:eastAsia="黑体" w:cs="黑体"/>
          <w:color w:val="000000" w:themeColor="text1"/>
          <w:kern w:val="0"/>
          <w:sz w:val="32"/>
          <w:szCs w:val="32"/>
          <w:shd w:val="clear" w:color="auto" w:fill="FFFFFF"/>
          <w14:textFill>
            <w14:solidFill>
              <w14:schemeClr w14:val="tx1"/>
            </w14:solidFill>
          </w14:textFill>
        </w:rPr>
      </w:pPr>
      <w:r>
        <w:rPr>
          <w:rFonts w:hint="eastAsia" w:ascii="黑体" w:hAnsi="黑体" w:eastAsia="黑体" w:cs="黑体"/>
          <w:color w:val="000000" w:themeColor="text1"/>
          <w:kern w:val="0"/>
          <w:sz w:val="32"/>
          <w:szCs w:val="32"/>
          <w:shd w:val="clear" w:color="auto" w:fill="FFFFFF"/>
          <w14:textFill>
            <w14:solidFill>
              <w14:schemeClr w14:val="tx1"/>
            </w14:solidFill>
          </w14:textFill>
        </w:rPr>
        <w:t>附件1</w:t>
      </w:r>
    </w:p>
    <w:p>
      <w:pPr>
        <w:widowControl/>
        <w:spacing w:afterLines="50"/>
        <w:jc w:val="center"/>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44"/>
          <w:szCs w:val="44"/>
          <w:shd w:val="clear" w:color="auto" w:fill="FFFFFF"/>
          <w14:textFill>
            <w14:solidFill>
              <w14:schemeClr w14:val="tx1"/>
            </w14:solidFill>
          </w14:textFill>
        </w:rPr>
        <w:t>普通高中课程学分结构表</w:t>
      </w:r>
    </w:p>
    <w:tbl>
      <w:tblPr>
        <w:tblStyle w:val="1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jc w:val="center"/>
              <w:rPr>
                <w:rFonts w:hint="eastAsia" w:ascii="黑体" w:hAnsi="黑体" w:eastAsia="黑体" w:cs="黑体"/>
                <w:b w:val="0"/>
                <w:bCs/>
                <w:color w:val="000000" w:themeColor="text1"/>
                <w:sz w:val="24"/>
                <w14:textFill>
                  <w14:solidFill>
                    <w14:schemeClr w14:val="tx1"/>
                  </w14:solidFill>
                </w14:textFill>
              </w:rPr>
            </w:pPr>
            <w:r>
              <w:rPr>
                <w:rFonts w:hint="eastAsia" w:ascii="黑体" w:hAnsi="黑体" w:eastAsia="黑体" w:cs="黑体"/>
                <w:b w:val="0"/>
                <w:bCs/>
                <w:color w:val="000000" w:themeColor="text1"/>
                <w:sz w:val="24"/>
                <w14:textFill>
                  <w14:solidFill>
                    <w14:schemeClr w14:val="tx1"/>
                  </w14:solidFill>
                </w14:textFill>
              </w:rPr>
              <w:t>科目</w:t>
            </w:r>
          </w:p>
        </w:tc>
        <w:tc>
          <w:tcPr>
            <w:tcW w:w="2130" w:type="dxa"/>
            <w:vAlign w:val="center"/>
          </w:tcPr>
          <w:p>
            <w:pPr>
              <w:pStyle w:val="2"/>
              <w:spacing w:beforeLines="30" w:afterLines="30"/>
              <w:jc w:val="center"/>
              <w:rPr>
                <w:rFonts w:hint="eastAsia" w:ascii="黑体" w:hAnsi="黑体" w:eastAsia="黑体" w:cs="黑体"/>
                <w:b w:val="0"/>
                <w:bCs/>
                <w:color w:val="000000" w:themeColor="text1"/>
                <w:sz w:val="24"/>
                <w14:textFill>
                  <w14:solidFill>
                    <w14:schemeClr w14:val="tx1"/>
                  </w14:solidFill>
                </w14:textFill>
              </w:rPr>
            </w:pPr>
            <w:r>
              <w:rPr>
                <w:rFonts w:hint="eastAsia" w:ascii="黑体" w:hAnsi="黑体" w:eastAsia="黑体" w:cs="黑体"/>
                <w:b w:val="0"/>
                <w:bCs/>
                <w:color w:val="000000" w:themeColor="text1"/>
                <w:sz w:val="24"/>
                <w14:textFill>
                  <w14:solidFill>
                    <w14:schemeClr w14:val="tx1"/>
                  </w14:solidFill>
                </w14:textFill>
              </w:rPr>
              <w:t>必修学分</w:t>
            </w:r>
          </w:p>
        </w:tc>
        <w:tc>
          <w:tcPr>
            <w:tcW w:w="2131" w:type="dxa"/>
            <w:vAlign w:val="center"/>
          </w:tcPr>
          <w:p>
            <w:pPr>
              <w:pStyle w:val="2"/>
              <w:spacing w:beforeLines="30" w:afterLines="30"/>
              <w:ind w:left="0" w:leftChars="0" w:firstLine="0" w:firstLineChars="0"/>
              <w:jc w:val="center"/>
              <w:rPr>
                <w:rFonts w:hint="eastAsia" w:ascii="黑体" w:hAnsi="黑体" w:eastAsia="黑体" w:cs="黑体"/>
                <w:b w:val="0"/>
                <w:bCs/>
                <w:color w:val="000000" w:themeColor="text1"/>
                <w:sz w:val="24"/>
                <w14:textFill>
                  <w14:solidFill>
                    <w14:schemeClr w14:val="tx1"/>
                  </w14:solidFill>
                </w14:textFill>
              </w:rPr>
            </w:pPr>
            <w:r>
              <w:rPr>
                <w:rFonts w:hint="eastAsia" w:ascii="黑体" w:hAnsi="黑体" w:eastAsia="黑体" w:cs="黑体"/>
                <w:b w:val="0"/>
                <w:bCs/>
                <w:color w:val="000000" w:themeColor="text1"/>
                <w:sz w:val="24"/>
                <w14:textFill>
                  <w14:solidFill>
                    <w14:schemeClr w14:val="tx1"/>
                  </w14:solidFill>
                </w14:textFill>
              </w:rPr>
              <w:t>选择性必修学分</w:t>
            </w:r>
          </w:p>
        </w:tc>
        <w:tc>
          <w:tcPr>
            <w:tcW w:w="2131" w:type="dxa"/>
            <w:vAlign w:val="center"/>
          </w:tcPr>
          <w:p>
            <w:pPr>
              <w:pStyle w:val="2"/>
              <w:spacing w:beforeLines="30" w:afterLines="30"/>
              <w:jc w:val="center"/>
              <w:rPr>
                <w:rFonts w:hint="eastAsia" w:ascii="黑体" w:hAnsi="黑体" w:eastAsia="黑体" w:cs="黑体"/>
                <w:b w:val="0"/>
                <w:bCs/>
                <w:color w:val="000000" w:themeColor="text1"/>
                <w:sz w:val="24"/>
                <w14:textFill>
                  <w14:solidFill>
                    <w14:schemeClr w14:val="tx1"/>
                  </w14:solidFill>
                </w14:textFill>
              </w:rPr>
            </w:pPr>
            <w:r>
              <w:rPr>
                <w:rFonts w:hint="eastAsia" w:ascii="黑体" w:hAnsi="黑体" w:eastAsia="黑体" w:cs="黑体"/>
                <w:b w:val="0"/>
                <w:bCs/>
                <w:color w:val="000000" w:themeColor="text1"/>
                <w:sz w:val="24"/>
                <w14:textFill>
                  <w14:solidFill>
                    <w14:schemeClr w14:val="tx1"/>
                  </w14:solidFill>
                </w14:textFill>
              </w:rPr>
              <w:t>选修学分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语文</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8</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数学</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8</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外语</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8</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思想政治</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历史</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4</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地理</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4</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0</w:t>
            </w:r>
            <w:r>
              <w:rPr>
                <w:rFonts w:hint="eastAsia" w:ascii="仿宋" w:hAnsi="仿宋" w:eastAsia="仿宋" w:cs="仿宋"/>
                <w:b w:val="0"/>
                <w:bCs/>
                <w:color w:val="000000" w:themeColor="text1"/>
                <w:sz w:val="24"/>
                <w:lang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物理</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6</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化学</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4</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6</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生物学</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4</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6</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技术（含信息技术和通用技术）</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18</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艺术（</w:t>
            </w:r>
            <w:r>
              <w:rPr>
                <w:rFonts w:hint="eastAsia" w:ascii="楷体" w:hAnsi="楷体" w:eastAsia="楷体" w:cs="楷体"/>
                <w:b w:val="0"/>
                <w:bCs/>
                <w:color w:val="000000" w:themeColor="text1"/>
                <w:sz w:val="24"/>
                <w:lang w:val="en-US" w:eastAsia="zh-CN"/>
                <w14:textFill>
                  <w14:solidFill>
                    <w14:schemeClr w14:val="tx1"/>
                  </w14:solidFill>
                </w14:textFill>
              </w:rPr>
              <w:t>含</w:t>
            </w:r>
            <w:r>
              <w:rPr>
                <w:rFonts w:hint="eastAsia" w:ascii="楷体" w:hAnsi="楷体" w:eastAsia="楷体" w:cs="楷体"/>
                <w:b w:val="0"/>
                <w:bCs/>
                <w:color w:val="000000" w:themeColor="text1"/>
                <w:sz w:val="24"/>
                <w14:textFill>
                  <w14:solidFill>
                    <w14:schemeClr w14:val="tx1"/>
                  </w14:solidFill>
                </w14:textFill>
              </w:rPr>
              <w:t>音乐</w:t>
            </w:r>
            <w:r>
              <w:rPr>
                <w:rFonts w:hint="eastAsia" w:ascii="楷体" w:hAnsi="楷体" w:eastAsia="楷体" w:cs="楷体"/>
                <w:b w:val="0"/>
                <w:bCs/>
                <w:color w:val="000000" w:themeColor="text1"/>
                <w:sz w:val="24"/>
                <w:lang w:val="en-US" w:eastAsia="zh-CN"/>
                <w14:textFill>
                  <w14:solidFill>
                    <w14:schemeClr w14:val="tx1"/>
                  </w14:solidFill>
                </w14:textFill>
              </w:rPr>
              <w:t>和</w:t>
            </w:r>
            <w:r>
              <w:rPr>
                <w:rFonts w:hint="eastAsia" w:ascii="楷体" w:hAnsi="楷体" w:eastAsia="楷体" w:cs="楷体"/>
                <w:b w:val="0"/>
                <w:bCs/>
                <w:color w:val="000000" w:themeColor="text1"/>
                <w:sz w:val="24"/>
                <w14:textFill>
                  <w14:solidFill>
                    <w14:schemeClr w14:val="tx1"/>
                  </w14:solidFill>
                </w14:textFill>
              </w:rPr>
              <w:t>美术）</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18</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体育与健康</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12</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18</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0</w:t>
            </w:r>
            <w:r>
              <w:rPr>
                <w:rFonts w:hint="eastAsia" w:ascii="仿宋" w:hAnsi="仿宋" w:eastAsia="仿宋" w:cs="仿宋"/>
                <w:bCs/>
                <w:color w:val="000000" w:themeColor="text1"/>
                <w:sz w:val="24"/>
                <w:lang w:eastAsia="zh-CN"/>
                <w14:textFill>
                  <w14:solidFill>
                    <w14:schemeClr w14:val="tx1"/>
                  </w14:solidFill>
                </w14:textFill>
              </w:rPr>
              <w:t>—</w:t>
            </w:r>
            <w:r>
              <w:rPr>
                <w:rFonts w:hint="eastAsia" w:ascii="仿宋" w:hAnsi="仿宋" w:eastAsia="仿宋" w:cs="仿宋"/>
                <w:bCs/>
                <w:color w:val="000000" w:themeColor="text1"/>
                <w:sz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综合实践活动</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8</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p>
        </w:tc>
        <w:tc>
          <w:tcPr>
            <w:tcW w:w="2131"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劳动</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6</w:t>
            </w:r>
          </w:p>
        </w:tc>
        <w:tc>
          <w:tcPr>
            <w:tcW w:w="2131" w:type="dxa"/>
            <w:vAlign w:val="center"/>
          </w:tcPr>
          <w:p>
            <w:pPr>
              <w:spacing w:beforeLines="30" w:afterLines="30"/>
              <w:jc w:val="center"/>
              <w:rPr>
                <w:rFonts w:hint="eastAsia" w:ascii="仿宋" w:hAnsi="仿宋" w:eastAsia="仿宋" w:cs="仿宋"/>
                <w:bCs/>
                <w:color w:val="000000" w:themeColor="text1"/>
                <w:sz w:val="24"/>
                <w14:textFill>
                  <w14:solidFill>
                    <w14:schemeClr w14:val="tx1"/>
                  </w14:solidFill>
                </w14:textFill>
              </w:rPr>
            </w:pPr>
          </w:p>
        </w:tc>
        <w:tc>
          <w:tcPr>
            <w:tcW w:w="2131"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pStyle w:val="2"/>
              <w:spacing w:beforeLines="30" w:afterLines="30"/>
              <w:rPr>
                <w:rFonts w:hint="eastAsia" w:ascii="楷体" w:hAnsi="楷体" w:eastAsia="楷体" w:cs="楷体"/>
                <w:b w:val="0"/>
                <w:bCs/>
                <w:color w:val="000000" w:themeColor="text1"/>
                <w:sz w:val="24"/>
                <w14:textFill>
                  <w14:solidFill>
                    <w14:schemeClr w14:val="tx1"/>
                  </w14:solidFill>
                </w14:textFill>
              </w:rPr>
            </w:pPr>
            <w:r>
              <w:rPr>
                <w:rFonts w:hint="eastAsia" w:ascii="楷体" w:hAnsi="楷体" w:eastAsia="楷体" w:cs="楷体"/>
                <w:b w:val="0"/>
                <w:bCs/>
                <w:color w:val="000000" w:themeColor="text1"/>
                <w:sz w:val="24"/>
                <w14:textFill>
                  <w14:solidFill>
                    <w14:schemeClr w14:val="tx1"/>
                  </w14:solidFill>
                </w14:textFill>
              </w:rPr>
              <w:t>合计</w:t>
            </w:r>
          </w:p>
        </w:tc>
        <w:tc>
          <w:tcPr>
            <w:tcW w:w="2130" w:type="dxa"/>
            <w:vAlign w:val="center"/>
          </w:tcPr>
          <w:p>
            <w:pPr>
              <w:pStyle w:val="2"/>
              <w:spacing w:beforeLines="30" w:afterLines="3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88</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≥42</w:t>
            </w:r>
          </w:p>
        </w:tc>
        <w:tc>
          <w:tcPr>
            <w:tcW w:w="2131" w:type="dxa"/>
            <w:vAlign w:val="center"/>
          </w:tcPr>
          <w:p>
            <w:pPr>
              <w:pStyle w:val="2"/>
              <w:spacing w:beforeLines="30" w:afterLines="30"/>
              <w:ind w:left="0" w:leftChars="0" w:firstLine="0" w:firstLineChars="0"/>
              <w:jc w:val="center"/>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≥14</w:t>
            </w:r>
          </w:p>
        </w:tc>
      </w:tr>
    </w:tbl>
    <w:p>
      <w:pPr>
        <w:pStyle w:val="2"/>
        <w:spacing w:line="440" w:lineRule="exact"/>
        <w:ind w:firstLine="480" w:firstLineChars="200"/>
        <w:jc w:val="both"/>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14:textFill>
            <w14:solidFill>
              <w14:schemeClr w14:val="tx1"/>
            </w14:solidFill>
          </w14:textFill>
        </w:rPr>
        <w:t>说明：校本课程不少于14学分。其中，在必修和选择性必修基础上设计的学科拓展、提高类课程之外的课程不少于8学分。</w:t>
      </w:r>
    </w:p>
    <w:p>
      <w:pPr>
        <w:pStyle w:val="2"/>
        <w:rPr>
          <w:color w:val="000000" w:themeColor="text1"/>
          <w14:textFill>
            <w14:solidFill>
              <w14:schemeClr w14:val="tx1"/>
            </w14:solidFill>
          </w14:textFill>
        </w:rPr>
      </w:pPr>
    </w:p>
    <w:p>
      <w:pPr>
        <w:widowControl/>
        <w:shd w:val="clear" w:color="auto" w:fill="FFFFFF"/>
        <w:jc w:val="left"/>
        <w:rPr>
          <w:rFonts w:hint="eastAsia" w:ascii="黑体" w:hAnsi="黑体" w:eastAsia="黑体" w:cs="黑体"/>
          <w:sz w:val="32"/>
          <w:szCs w:val="32"/>
        </w:rPr>
      </w:pPr>
    </w:p>
    <w:p>
      <w:pPr>
        <w:widowControl/>
        <w:shd w:val="clear" w:color="auto" w:fill="FFFFFF"/>
        <w:jc w:val="left"/>
        <w:rPr>
          <w:rFonts w:hint="eastAsia" w:ascii="黑体" w:hAnsi="黑体" w:eastAsia="黑体" w:cs="黑体"/>
          <w:sz w:val="32"/>
          <w:szCs w:val="32"/>
        </w:rPr>
      </w:pPr>
    </w:p>
    <w:p>
      <w:pPr>
        <w:widowControl/>
        <w:shd w:val="clear" w:color="auto" w:fill="FFFFFF"/>
        <w:jc w:val="left"/>
        <w:rPr>
          <w:rFonts w:hint="eastAsia" w:ascii="黑体" w:hAnsi="黑体" w:eastAsia="黑体" w:cs="黑体"/>
          <w:sz w:val="32"/>
          <w:szCs w:val="32"/>
        </w:rPr>
        <w:sectPr>
          <w:footerReference r:id="rId5" w:type="default"/>
          <w:footerReference r:id="rId6" w:type="even"/>
          <w:pgSz w:w="11910" w:h="16840"/>
          <w:pgMar w:top="1984" w:right="1701" w:bottom="1701" w:left="1701" w:header="0" w:footer="964" w:gutter="0"/>
          <w:pgNumType w:fmt="numberInDash"/>
          <w:cols w:equalWidth="0" w:num="1">
            <w:col w:w="8622"/>
          </w:cols>
          <w:rtlGutter w:val="0"/>
          <w:docGrid w:linePitch="0" w:charSpace="0"/>
        </w:sectPr>
      </w:pPr>
    </w:p>
    <w:p>
      <w:pPr>
        <w:widowControl/>
        <w:shd w:val="clear" w:color="auto"/>
        <w:jc w:val="left"/>
        <w:rPr>
          <w:rFonts w:hint="eastAsia" w:ascii="黑体" w:hAnsi="黑体" w:eastAsia="黑体" w:cs="黑体"/>
          <w:color w:val="333333"/>
          <w:kern w:val="0"/>
          <w:sz w:val="32"/>
          <w:szCs w:val="32"/>
          <w:shd w:val="clear" w:color="auto" w:fill="FFFFFF"/>
        </w:rPr>
      </w:pPr>
      <w:r>
        <w:rPr>
          <w:rFonts w:hint="eastAsia" w:ascii="黑体" w:hAnsi="黑体" w:eastAsia="黑体" w:cs="黑体"/>
          <w:color w:val="333333"/>
          <w:kern w:val="0"/>
          <w:sz w:val="32"/>
          <w:szCs w:val="32"/>
          <w:shd w:val="clear" w:color="auto" w:fill="FFFFFF"/>
        </w:rPr>
        <w:t>附件2</w:t>
      </w:r>
    </w:p>
    <w:p>
      <w:pPr>
        <w:widowControl/>
        <w:shd w:val="clear" w:color="auto"/>
        <w:jc w:val="center"/>
      </w:pPr>
      <w:r>
        <w:rPr>
          <w:rFonts w:hint="eastAsia" w:ascii="方正小标宋简体" w:hAnsi="方正小标宋简体" w:eastAsia="方正小标宋简体" w:cs="方正小标宋简体"/>
          <w:color w:val="333333"/>
          <w:kern w:val="0"/>
          <w:sz w:val="44"/>
          <w:szCs w:val="44"/>
          <w:shd w:val="clear" w:color="auto" w:fill="FFFFFF"/>
        </w:rPr>
        <w:t>贵州省普通高中课程安排指导表</w:t>
      </w:r>
    </w:p>
    <w:tbl>
      <w:tblPr>
        <w:tblStyle w:val="18"/>
        <w:tblpPr w:leftFromText="180" w:rightFromText="180" w:vertAnchor="text" w:horzAnchor="page" w:tblpX="1847" w:tblpY="440"/>
        <w:tblOverlap w:val="never"/>
        <w:tblW w:w="132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5"/>
        <w:gridCol w:w="714"/>
        <w:gridCol w:w="690"/>
        <w:gridCol w:w="684"/>
        <w:gridCol w:w="743"/>
        <w:gridCol w:w="735"/>
        <w:gridCol w:w="722"/>
        <w:gridCol w:w="788"/>
        <w:gridCol w:w="814"/>
        <w:gridCol w:w="737"/>
        <w:gridCol w:w="793"/>
        <w:gridCol w:w="727"/>
        <w:gridCol w:w="769"/>
        <w:gridCol w:w="2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1745" w:type="dxa"/>
            <w:vMerge w:val="restart"/>
            <w:tcBorders>
              <w:top w:val="single" w:color="auto" w:sz="4" w:space="0"/>
              <w:left w:val="single" w:color="auto" w:sz="4" w:space="0"/>
              <w:right w:val="single" w:color="auto" w:sz="4" w:space="0"/>
              <w:tl2br w:val="single" w:color="auto" w:sz="4" w:space="0"/>
            </w:tcBorders>
            <w:vAlign w:val="center"/>
          </w:tcPr>
          <w:p>
            <w:pPr>
              <w:spacing w:line="280" w:lineRule="exact"/>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 xml:space="preserve">      </w:t>
            </w:r>
            <w:r>
              <w:rPr>
                <w:rFonts w:hint="eastAsia" w:ascii="Times New Roman" w:hAnsi="Times New Roman" w:eastAsia="黑体" w:cs="Times New Roman"/>
                <w:color w:val="auto"/>
                <w:sz w:val="20"/>
                <w:szCs w:val="20"/>
                <w:lang w:val="en-US" w:eastAsia="zh-CN"/>
              </w:rPr>
              <w:t xml:space="preserve">         </w:t>
            </w:r>
            <w:r>
              <w:rPr>
                <w:rFonts w:ascii="Times New Roman" w:hAnsi="Times New Roman" w:eastAsia="黑体" w:cs="Times New Roman"/>
                <w:color w:val="auto"/>
                <w:sz w:val="20"/>
                <w:szCs w:val="20"/>
              </w:rPr>
              <w:t xml:space="preserve">   时间</w:t>
            </w:r>
          </w:p>
          <w:p>
            <w:pPr>
              <w:spacing w:line="280" w:lineRule="exact"/>
              <w:ind w:firstLine="200" w:firstLineChars="100"/>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科目</w:t>
            </w:r>
          </w:p>
        </w:tc>
        <w:tc>
          <w:tcPr>
            <w:tcW w:w="2831"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高一年级</w:t>
            </w:r>
          </w:p>
        </w:tc>
        <w:tc>
          <w:tcPr>
            <w:tcW w:w="3059"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高二年级</w:t>
            </w:r>
          </w:p>
        </w:tc>
        <w:tc>
          <w:tcPr>
            <w:tcW w:w="3026"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高三年级</w:t>
            </w:r>
          </w:p>
        </w:tc>
        <w:tc>
          <w:tcPr>
            <w:tcW w:w="2600" w:type="dxa"/>
            <w:vMerge w:val="restart"/>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hint="eastAsia" w:ascii="Times New Roman" w:hAnsi="Times New Roman" w:eastAsia="黑体" w:cs="Times New Roman"/>
                <w:color w:val="auto"/>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745" w:type="dxa"/>
            <w:vMerge w:val="continue"/>
            <w:tcBorders>
              <w:left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1404"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427"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457"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60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530" w:type="dxa"/>
            <w:gridSpan w:val="2"/>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496" w:type="dxa"/>
            <w:gridSpan w:val="2"/>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2600"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745" w:type="dxa"/>
            <w:vMerge w:val="continue"/>
            <w:tcBorders>
              <w:left w:val="single" w:color="auto" w:sz="4" w:space="0"/>
              <w:bottom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71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69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学段3</w:t>
            </w:r>
          </w:p>
        </w:tc>
        <w:tc>
          <w:tcPr>
            <w:tcW w:w="743"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学段4</w:t>
            </w:r>
          </w:p>
        </w:tc>
        <w:tc>
          <w:tcPr>
            <w:tcW w:w="735"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22"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88"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3</w:t>
            </w:r>
          </w:p>
        </w:tc>
        <w:tc>
          <w:tcPr>
            <w:tcW w:w="81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737"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93" w:type="dxa"/>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2</w:t>
            </w:r>
          </w:p>
        </w:tc>
        <w:tc>
          <w:tcPr>
            <w:tcW w:w="727"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学段3</w:t>
            </w:r>
          </w:p>
        </w:tc>
        <w:tc>
          <w:tcPr>
            <w:tcW w:w="769" w:type="dxa"/>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2600" w:type="dxa"/>
            <w:vMerge w:val="continue"/>
            <w:tcBorders>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745" w:type="dxa"/>
            <w:vMerge w:val="restart"/>
            <w:tcBorders>
              <w:top w:val="single" w:color="auto" w:sz="4" w:space="0"/>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r>
              <w:rPr>
                <w:rFonts w:hint="eastAsia" w:ascii="仿宋_GB2312" w:hAnsi="仿宋_GB2312" w:eastAsia="仿宋_GB2312" w:cs="仿宋_GB2312"/>
                <w:color w:val="auto"/>
                <w:szCs w:val="21"/>
              </w:rPr>
              <w:t>语文</w:t>
            </w:r>
          </w:p>
        </w:tc>
        <w:tc>
          <w:tcPr>
            <w:tcW w:w="2831"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color w:val="auto"/>
              </w:rPr>
            </w:pPr>
            <w:r>
              <w:rPr>
                <w:rFonts w:ascii="Times New Roman" w:hAnsi="Times New Roman" w:eastAsia="仿宋_GB2312" w:cs="Times New Roman"/>
                <w:color w:val="auto"/>
                <w:kern w:val="0"/>
                <w:szCs w:val="21"/>
              </w:rPr>
              <w:t>必修（8 学分）</w:t>
            </w:r>
          </w:p>
        </w:tc>
        <w:tc>
          <w:tcPr>
            <w:tcW w:w="6085" w:type="dxa"/>
            <w:gridSpan w:val="8"/>
            <w:vMerge w:val="restart"/>
            <w:tcBorders>
              <w:top w:val="single" w:color="auto" w:sz="4" w:space="0"/>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选择性必修（0-6学分）：</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选择性必修（上）、（中）、（下）。</w:t>
            </w:r>
          </w:p>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选修（0-6学分）：</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汉字汉语专题研讨、中华传统文化专题、中国革命传统作品专题研讨、中国现当代作家作品专题研讨、跨文化专题研讨、学术论著专题研讨6个任务群，由学校自主安排课时。</w:t>
            </w:r>
          </w:p>
        </w:tc>
        <w:tc>
          <w:tcPr>
            <w:tcW w:w="2600" w:type="dxa"/>
            <w:vMerge w:val="restart"/>
            <w:tcBorders>
              <w:top w:val="single" w:color="auto" w:sz="4" w:space="0"/>
              <w:left w:val="single" w:color="auto" w:sz="4" w:space="0"/>
              <w:right w:val="single" w:color="auto" w:sz="4" w:space="0"/>
            </w:tcBorders>
            <w:vAlign w:val="center"/>
          </w:tcPr>
          <w:p>
            <w:pPr>
              <w:widowControl/>
              <w:ind w:firstLine="400" w:firstLineChars="200"/>
              <w:jc w:val="left"/>
              <w:rPr>
                <w:rFonts w:hint="eastAsia" w:eastAsia="仿宋_GB2312"/>
                <w:color w:val="auto"/>
                <w:lang w:eastAsia="zh-CN"/>
              </w:rPr>
            </w:pPr>
            <w:r>
              <w:rPr>
                <w:rFonts w:hint="eastAsia" w:ascii="仿宋_GB2312" w:hAnsi="仿宋_GB2312" w:eastAsia="仿宋_GB2312" w:cs="仿宋_GB2312"/>
                <w:color w:val="auto"/>
                <w:kern w:val="0"/>
                <w:sz w:val="20"/>
                <w:szCs w:val="20"/>
              </w:rPr>
              <w:t>整本书阅读与研讨、当代文化参与、跨媒介阅读与交流 3 个任务群的学习贯穿三学年，在选择性必修、选修阶段不设学分，穿插在其他学习任务群中</w:t>
            </w:r>
            <w:r>
              <w:rPr>
                <w:rFonts w:hint="eastAsia" w:ascii="仿宋_GB2312" w:hAnsi="仿宋_GB2312" w:eastAsia="仿宋_GB2312" w:cs="仿宋_GB2312"/>
                <w:color w:val="auto"/>
                <w:kern w:val="0"/>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8" w:hRule="atLeast"/>
        </w:trPr>
        <w:tc>
          <w:tcPr>
            <w:tcW w:w="1745" w:type="dxa"/>
            <w:vMerge w:val="continue"/>
            <w:tcBorders>
              <w:left w:val="single" w:color="auto" w:sz="4" w:space="0"/>
              <w:bottom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p>
        </w:tc>
        <w:tc>
          <w:tcPr>
            <w:tcW w:w="1404"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tLeast"/>
              <w:jc w:val="center"/>
              <w:rPr>
                <w:rFonts w:ascii="Times New Roman" w:hAnsi="Times New Roman" w:eastAsia="仿宋_GB2312" w:cs="Times New Roman"/>
                <w:color w:val="auto"/>
              </w:rPr>
            </w:pPr>
            <w:r>
              <w:rPr>
                <w:rFonts w:ascii="Times New Roman" w:hAnsi="Times New Roman" w:eastAsia="仿宋_GB2312" w:cs="Times New Roman"/>
                <w:color w:val="auto"/>
              </w:rPr>
              <w:t>必修（上）</w:t>
            </w:r>
          </w:p>
          <w:p>
            <w:pPr>
              <w:pStyle w:val="2"/>
              <w:rPr>
                <w:rFonts w:ascii="Times New Roman" w:hAnsi="Times New Roman" w:eastAsia="仿宋_GB2312" w:cs="Times New Roman"/>
                <w:b w:val="0"/>
                <w:color w:val="auto"/>
              </w:rPr>
            </w:pPr>
            <w:r>
              <w:rPr>
                <w:rFonts w:ascii="Times New Roman" w:hAnsi="Times New Roman" w:eastAsia="仿宋_GB2312" w:cs="Times New Roman"/>
                <w:b w:val="0"/>
                <w:color w:val="auto"/>
                <w:sz w:val="20"/>
                <w:szCs w:val="20"/>
              </w:rPr>
              <w:t>4课时/周</w:t>
            </w:r>
          </w:p>
        </w:tc>
        <w:tc>
          <w:tcPr>
            <w:tcW w:w="1427"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rPr>
            </w:pPr>
            <w:r>
              <w:rPr>
                <w:rFonts w:ascii="Times New Roman" w:hAnsi="Times New Roman" w:eastAsia="仿宋_GB2312" w:cs="Times New Roman"/>
                <w:color w:val="auto"/>
              </w:rPr>
              <w:t>必修（下）</w:t>
            </w:r>
          </w:p>
          <w:p>
            <w:pPr>
              <w:pStyle w:val="2"/>
              <w:rPr>
                <w:rFonts w:ascii="Times New Roman" w:hAnsi="Times New Roman" w:eastAsia="仿宋_GB2312" w:cs="Times New Roman"/>
                <w:b w:val="0"/>
                <w:color w:val="auto"/>
              </w:rPr>
            </w:pPr>
            <w:r>
              <w:rPr>
                <w:rFonts w:ascii="Times New Roman" w:hAnsi="Times New Roman" w:eastAsia="仿宋_GB2312" w:cs="Times New Roman"/>
                <w:b w:val="0"/>
                <w:color w:val="auto"/>
                <w:sz w:val="20"/>
                <w:szCs w:val="20"/>
              </w:rPr>
              <w:t>4课时/周</w:t>
            </w:r>
          </w:p>
        </w:tc>
        <w:tc>
          <w:tcPr>
            <w:tcW w:w="6085" w:type="dxa"/>
            <w:gridSpan w:val="8"/>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Cs w:val="21"/>
              </w:rPr>
            </w:pPr>
          </w:p>
        </w:tc>
        <w:tc>
          <w:tcPr>
            <w:tcW w:w="2600" w:type="dxa"/>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1745" w:type="dxa"/>
            <w:vMerge w:val="restart"/>
            <w:tcBorders>
              <w:top w:val="single" w:color="auto" w:sz="4" w:space="0"/>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rPr>
            </w:pPr>
            <w:r>
              <w:rPr>
                <w:rFonts w:hint="eastAsia" w:ascii="仿宋_GB2312" w:hAnsi="仿宋_GB2312" w:eastAsia="仿宋_GB2312" w:cs="仿宋_GB2312"/>
                <w:color w:val="auto"/>
              </w:rPr>
              <w:t>数学</w:t>
            </w:r>
          </w:p>
        </w:tc>
        <w:tc>
          <w:tcPr>
            <w:tcW w:w="2831"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color w:val="auto"/>
              </w:rPr>
            </w:pPr>
            <w:r>
              <w:rPr>
                <w:rFonts w:ascii="Times New Roman" w:hAnsi="Times New Roman" w:eastAsia="仿宋_GB2312" w:cs="Times New Roman"/>
                <w:color w:val="auto"/>
                <w:kern w:val="0"/>
                <w:szCs w:val="21"/>
              </w:rPr>
              <w:t>必修（8 学分）</w:t>
            </w:r>
          </w:p>
        </w:tc>
        <w:tc>
          <w:tcPr>
            <w:tcW w:w="6085" w:type="dxa"/>
            <w:gridSpan w:val="8"/>
            <w:vMerge w:val="restart"/>
            <w:tcBorders>
              <w:top w:val="single" w:color="auto" w:sz="4" w:space="0"/>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选择性必修（0-6学分）：</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选择性必修第一册</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选择性必修第二册</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选择性必修第三册</w:t>
            </w:r>
          </w:p>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选修（0-6学分）：</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A、B、C、D、E五类课程，数学建模活动</w:t>
            </w:r>
            <w:r>
              <w:rPr>
                <w:rFonts w:hint="eastAsia" w:ascii="Times New Roman" w:hAnsi="Times New Roman" w:eastAsia="仿宋_GB2312" w:cs="Times New Roman"/>
                <w:color w:val="auto"/>
                <w:szCs w:val="21"/>
              </w:rPr>
              <w:t>与</w:t>
            </w:r>
            <w:r>
              <w:rPr>
                <w:rFonts w:ascii="Times New Roman" w:hAnsi="Times New Roman" w:eastAsia="仿宋_GB2312" w:cs="Times New Roman"/>
                <w:color w:val="auto"/>
                <w:szCs w:val="21"/>
              </w:rPr>
              <w:t>数学</w:t>
            </w:r>
            <w:r>
              <w:rPr>
                <w:rFonts w:hint="eastAsia" w:ascii="Times New Roman" w:hAnsi="Times New Roman" w:eastAsia="仿宋_GB2312" w:cs="Times New Roman"/>
                <w:color w:val="auto"/>
                <w:szCs w:val="21"/>
              </w:rPr>
              <w:t>探究</w:t>
            </w:r>
            <w:r>
              <w:rPr>
                <w:rFonts w:ascii="Times New Roman" w:hAnsi="Times New Roman" w:eastAsia="仿宋_GB2312" w:cs="Times New Roman"/>
                <w:color w:val="auto"/>
                <w:szCs w:val="21"/>
              </w:rPr>
              <w:t>活动、数学文化融入课程内容。</w:t>
            </w:r>
          </w:p>
        </w:tc>
        <w:tc>
          <w:tcPr>
            <w:tcW w:w="2600" w:type="dxa"/>
            <w:vMerge w:val="restart"/>
            <w:tcBorders>
              <w:left w:val="single" w:color="auto" w:sz="4" w:space="0"/>
              <w:right w:val="single" w:color="auto" w:sz="4" w:space="0"/>
            </w:tcBorders>
            <w:vAlign w:val="center"/>
          </w:tcPr>
          <w:p>
            <w:pPr>
              <w:pStyle w:val="2"/>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45" w:type="dxa"/>
            <w:vMerge w:val="continue"/>
            <w:tcBorders>
              <w:left w:val="single" w:color="auto" w:sz="4" w:space="0"/>
              <w:bottom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p>
        </w:tc>
        <w:tc>
          <w:tcPr>
            <w:tcW w:w="140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color w:val="auto"/>
              </w:rPr>
            </w:pPr>
            <w:r>
              <w:rPr>
                <w:rFonts w:ascii="Times New Roman" w:hAnsi="Times New Roman" w:eastAsia="仿宋_GB2312" w:cs="Times New Roman"/>
                <w:color w:val="auto"/>
              </w:rPr>
              <w:t>必修第一册</w:t>
            </w:r>
          </w:p>
          <w:p>
            <w:pPr>
              <w:pStyle w:val="2"/>
              <w:rPr>
                <w:rFonts w:ascii="Times New Roman" w:hAnsi="Times New Roman" w:eastAsia="仿宋_GB2312" w:cs="Times New Roman"/>
                <w:b w:val="0"/>
                <w:color w:val="auto"/>
              </w:rPr>
            </w:pPr>
            <w:r>
              <w:rPr>
                <w:rFonts w:ascii="Times New Roman" w:hAnsi="Times New Roman" w:eastAsia="仿宋_GB2312" w:cs="Times New Roman"/>
                <w:b w:val="0"/>
                <w:color w:val="auto"/>
                <w:sz w:val="20"/>
                <w:szCs w:val="20"/>
              </w:rPr>
              <w:t>4课时/周</w:t>
            </w:r>
          </w:p>
        </w:tc>
        <w:tc>
          <w:tcPr>
            <w:tcW w:w="1427"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cs="Times New Roman"/>
                <w:color w:val="auto"/>
              </w:rPr>
            </w:pPr>
            <w:r>
              <w:rPr>
                <w:rFonts w:ascii="Times New Roman" w:hAnsi="Times New Roman" w:eastAsia="仿宋_GB2312" w:cs="Times New Roman"/>
                <w:color w:val="auto"/>
              </w:rPr>
              <w:t>必修第二册</w:t>
            </w:r>
          </w:p>
          <w:p>
            <w:pPr>
              <w:pStyle w:val="2"/>
              <w:rPr>
                <w:rFonts w:ascii="Times New Roman" w:hAnsi="Times New Roman" w:eastAsia="仿宋_GB2312" w:cs="Times New Roman"/>
                <w:b w:val="0"/>
                <w:color w:val="auto"/>
              </w:rPr>
            </w:pPr>
            <w:r>
              <w:rPr>
                <w:rFonts w:ascii="Times New Roman" w:hAnsi="Times New Roman" w:eastAsia="仿宋_GB2312" w:cs="Times New Roman"/>
                <w:b w:val="0"/>
                <w:color w:val="auto"/>
                <w:sz w:val="20"/>
                <w:szCs w:val="20"/>
              </w:rPr>
              <w:t>4课时/周</w:t>
            </w:r>
          </w:p>
        </w:tc>
        <w:tc>
          <w:tcPr>
            <w:tcW w:w="6085" w:type="dxa"/>
            <w:gridSpan w:val="8"/>
            <w:vMerge w:val="continue"/>
            <w:tcBorders>
              <w:left w:val="single" w:color="auto" w:sz="4" w:space="0"/>
              <w:bottom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c>
          <w:tcPr>
            <w:tcW w:w="2600" w:type="dxa"/>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r>
    </w:tbl>
    <w:p>
      <w:pPr>
        <w:rPr>
          <w:color w:val="auto"/>
        </w:rPr>
      </w:pPr>
      <w:r>
        <w:rPr>
          <w:color w:val="auto"/>
        </w:rPr>
        <w:br w:type="page"/>
      </w:r>
    </w:p>
    <w:tbl>
      <w:tblPr>
        <w:tblStyle w:val="18"/>
        <w:tblpPr w:leftFromText="181" w:rightFromText="181" w:vertAnchor="text" w:horzAnchor="page" w:tblpX="1849" w:tblpY="1"/>
        <w:tblOverlap w:val="never"/>
        <w:tblW w:w="132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7"/>
        <w:gridCol w:w="52"/>
        <w:gridCol w:w="727"/>
        <w:gridCol w:w="24"/>
        <w:gridCol w:w="5"/>
        <w:gridCol w:w="702"/>
        <w:gridCol w:w="25"/>
        <w:gridCol w:w="26"/>
        <w:gridCol w:w="726"/>
        <w:gridCol w:w="3"/>
        <w:gridCol w:w="43"/>
        <w:gridCol w:w="672"/>
        <w:gridCol w:w="743"/>
        <w:gridCol w:w="684"/>
        <w:gridCol w:w="777"/>
        <w:gridCol w:w="821"/>
        <w:gridCol w:w="728"/>
        <w:gridCol w:w="780"/>
        <w:gridCol w:w="756"/>
        <w:gridCol w:w="32"/>
        <w:gridCol w:w="738"/>
        <w:gridCol w:w="218"/>
        <w:gridCol w:w="2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1659" w:type="dxa"/>
            <w:gridSpan w:val="2"/>
            <w:vMerge w:val="restart"/>
            <w:tcBorders>
              <w:top w:val="single" w:color="auto" w:sz="4" w:space="0"/>
              <w:left w:val="single" w:color="auto" w:sz="4" w:space="0"/>
              <w:right w:val="single" w:color="auto" w:sz="4" w:space="0"/>
              <w:tl2br w:val="single" w:color="auto" w:sz="4" w:space="0"/>
            </w:tcBorders>
            <w:vAlign w:val="center"/>
          </w:tcPr>
          <w:p>
            <w:pPr>
              <w:spacing w:line="280" w:lineRule="exact"/>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 xml:space="preserve">        </w:t>
            </w:r>
            <w:r>
              <w:rPr>
                <w:rFonts w:hint="eastAsia" w:ascii="Times New Roman" w:hAnsi="Times New Roman" w:eastAsia="黑体" w:cs="Times New Roman"/>
                <w:color w:val="auto"/>
                <w:sz w:val="20"/>
                <w:szCs w:val="20"/>
                <w:lang w:val="en-US" w:eastAsia="zh-CN"/>
              </w:rPr>
              <w:t xml:space="preserve">         </w:t>
            </w:r>
            <w:r>
              <w:rPr>
                <w:rFonts w:ascii="Times New Roman" w:hAnsi="Times New Roman" w:eastAsia="黑体" w:cs="Times New Roman"/>
                <w:color w:val="auto"/>
                <w:sz w:val="20"/>
                <w:szCs w:val="20"/>
              </w:rPr>
              <w:t xml:space="preserve"> 时间</w:t>
            </w:r>
          </w:p>
          <w:p>
            <w:pPr>
              <w:spacing w:line="280" w:lineRule="exact"/>
              <w:ind w:firstLine="200" w:firstLineChars="100"/>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科目</w:t>
            </w:r>
          </w:p>
        </w:tc>
        <w:tc>
          <w:tcPr>
            <w:tcW w:w="2953" w:type="dxa"/>
            <w:gridSpan w:val="1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高一年级</w:t>
            </w:r>
          </w:p>
        </w:tc>
        <w:tc>
          <w:tcPr>
            <w:tcW w:w="3025"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高二年级</w:t>
            </w:r>
          </w:p>
        </w:tc>
        <w:tc>
          <w:tcPr>
            <w:tcW w:w="325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高三年级</w:t>
            </w:r>
          </w:p>
        </w:tc>
        <w:tc>
          <w:tcPr>
            <w:tcW w:w="2354" w:type="dxa"/>
            <w:vMerge w:val="restart"/>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hint="eastAsia" w:ascii="Times New Roman" w:hAnsi="Times New Roman" w:eastAsia="黑体" w:cs="Times New Roman"/>
                <w:color w:val="auto"/>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659" w:type="dxa"/>
            <w:gridSpan w:val="2"/>
            <w:vMerge w:val="continue"/>
            <w:tcBorders>
              <w:left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1509"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444"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427"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598"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508" w:type="dxa"/>
            <w:gridSpan w:val="2"/>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744" w:type="dxa"/>
            <w:gridSpan w:val="4"/>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2354"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659" w:type="dxa"/>
            <w:gridSpan w:val="2"/>
            <w:vMerge w:val="continue"/>
            <w:tcBorders>
              <w:left w:val="single" w:color="auto" w:sz="4" w:space="0"/>
              <w:bottom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751" w:type="dxa"/>
            <w:gridSpan w:val="2"/>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58" w:type="dxa"/>
            <w:gridSpan w:val="4"/>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72" w:type="dxa"/>
            <w:gridSpan w:val="3"/>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3</w:t>
            </w:r>
          </w:p>
        </w:tc>
        <w:tc>
          <w:tcPr>
            <w:tcW w:w="672"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学段4</w:t>
            </w:r>
          </w:p>
        </w:tc>
        <w:tc>
          <w:tcPr>
            <w:tcW w:w="743"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77"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3</w:t>
            </w:r>
          </w:p>
        </w:tc>
        <w:tc>
          <w:tcPr>
            <w:tcW w:w="821"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728"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80" w:type="dxa"/>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2</w:t>
            </w:r>
          </w:p>
        </w:tc>
        <w:tc>
          <w:tcPr>
            <w:tcW w:w="788" w:type="dxa"/>
            <w:gridSpan w:val="2"/>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3</w:t>
            </w:r>
          </w:p>
        </w:tc>
        <w:tc>
          <w:tcPr>
            <w:tcW w:w="956" w:type="dxa"/>
            <w:gridSpan w:val="2"/>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2354" w:type="dxa"/>
            <w:vMerge w:val="continue"/>
            <w:tcBorders>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59" w:type="dxa"/>
            <w:gridSpan w:val="2"/>
            <w:vMerge w:val="restart"/>
            <w:tcBorders>
              <w:top w:val="single" w:color="auto" w:sz="4" w:space="0"/>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外语</w:t>
            </w:r>
          </w:p>
          <w:p>
            <w:pPr>
              <w:spacing w:line="280" w:lineRule="exact"/>
              <w:jc w:val="center"/>
              <w:rPr>
                <w:rFonts w:ascii="仿宋_GB2312" w:hAnsi="仿宋_GB2312" w:eastAsia="仿宋_GB2312" w:cs="仿宋_GB2312"/>
                <w:color w:val="auto"/>
                <w:sz w:val="20"/>
                <w:szCs w:val="20"/>
              </w:rPr>
            </w:pPr>
            <w:r>
              <w:rPr>
                <w:rFonts w:hint="eastAsia" w:ascii="仿宋_GB2312" w:hAnsi="仿宋_GB2312" w:eastAsia="仿宋_GB2312" w:cs="仿宋_GB2312"/>
                <w:color w:val="auto"/>
                <w:szCs w:val="21"/>
              </w:rPr>
              <w:t>（以英语为例）</w:t>
            </w:r>
          </w:p>
        </w:tc>
        <w:tc>
          <w:tcPr>
            <w:tcW w:w="2281" w:type="dxa"/>
            <w:gridSpan w:val="9"/>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r>
              <w:rPr>
                <w:rFonts w:ascii="Times New Roman" w:hAnsi="Times New Roman" w:eastAsia="仿宋_GB2312" w:cs="Times New Roman"/>
                <w:color w:val="auto"/>
                <w:kern w:val="0"/>
                <w:szCs w:val="21"/>
              </w:rPr>
              <w:t>必修（6 学分）</w:t>
            </w:r>
          </w:p>
        </w:tc>
        <w:tc>
          <w:tcPr>
            <w:tcW w:w="6949" w:type="dxa"/>
            <w:gridSpan w:val="11"/>
            <w:vMerge w:val="restart"/>
            <w:tcBorders>
              <w:top w:val="single" w:color="auto" w:sz="4" w:space="0"/>
              <w:left w:val="single" w:color="auto" w:sz="4" w:space="0"/>
              <w:right w:val="single" w:color="auto" w:sz="4" w:space="0"/>
            </w:tcBorders>
            <w:vAlign w:val="center"/>
          </w:tcPr>
          <w:p>
            <w:pPr>
              <w:adjustRightInd w:val="0"/>
              <w:snapToGrid w:val="0"/>
              <w:spacing w:line="240" w:lineRule="atLeas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选择性必修（0-8学分）：</w:t>
            </w:r>
          </w:p>
          <w:p>
            <w:pPr>
              <w:adjustRightInd w:val="0"/>
              <w:snapToGrid w:val="0"/>
              <w:spacing w:line="240" w:lineRule="atLeas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英语</w:t>
            </w:r>
            <w:r>
              <w:rPr>
                <w:rFonts w:hint="eastAsia" w:ascii="Times New Roman" w:hAnsi="Times New Roman" w:eastAsia="仿宋_GB2312" w:cs="Times New Roman"/>
                <w:color w:val="auto"/>
                <w:szCs w:val="21"/>
              </w:rPr>
              <w:t>4、</w:t>
            </w:r>
            <w:r>
              <w:rPr>
                <w:rFonts w:ascii="Times New Roman" w:hAnsi="Times New Roman" w:eastAsia="仿宋_GB2312" w:cs="Times New Roman"/>
                <w:color w:val="auto"/>
                <w:szCs w:val="21"/>
              </w:rPr>
              <w:t>英语</w:t>
            </w:r>
            <w:r>
              <w:rPr>
                <w:rFonts w:hint="eastAsia" w:ascii="Times New Roman" w:hAnsi="Times New Roman" w:eastAsia="仿宋_GB2312" w:cs="Times New Roman"/>
                <w:color w:val="auto"/>
                <w:szCs w:val="21"/>
              </w:rPr>
              <w:t>5、</w:t>
            </w:r>
            <w:r>
              <w:rPr>
                <w:rFonts w:ascii="Times New Roman" w:hAnsi="Times New Roman" w:eastAsia="仿宋_GB2312" w:cs="Times New Roman"/>
                <w:color w:val="auto"/>
                <w:szCs w:val="21"/>
              </w:rPr>
              <w:t>英语</w:t>
            </w:r>
            <w:r>
              <w:rPr>
                <w:rFonts w:hint="eastAsia" w:ascii="Times New Roman" w:hAnsi="Times New Roman" w:eastAsia="仿宋_GB2312" w:cs="Times New Roman"/>
                <w:color w:val="auto"/>
                <w:szCs w:val="21"/>
              </w:rPr>
              <w:t>6、</w:t>
            </w:r>
            <w:r>
              <w:rPr>
                <w:rFonts w:ascii="Times New Roman" w:hAnsi="Times New Roman" w:eastAsia="仿宋_GB2312" w:cs="Times New Roman"/>
                <w:color w:val="auto"/>
                <w:szCs w:val="21"/>
              </w:rPr>
              <w:t>英语</w:t>
            </w:r>
            <w:r>
              <w:rPr>
                <w:rFonts w:hint="eastAsia" w:ascii="Times New Roman" w:hAnsi="Times New Roman" w:eastAsia="仿宋_GB2312" w:cs="Times New Roman"/>
                <w:color w:val="auto"/>
                <w:szCs w:val="21"/>
              </w:rPr>
              <w:t>7</w:t>
            </w:r>
          </w:p>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选修（0-6学分）：</w:t>
            </w:r>
          </w:p>
          <w:p>
            <w:pPr>
              <w:spacing w:line="280" w:lineRule="exact"/>
              <w:ind w:firstLine="440" w:firstLineChars="200"/>
              <w:jc w:val="left"/>
              <w:rPr>
                <w:rFonts w:ascii="仿宋_GB2312" w:hAnsi="仿宋_GB2312" w:eastAsia="仿宋_GB2312" w:cs="仿宋_GB2312"/>
                <w:color w:val="auto"/>
                <w:sz w:val="20"/>
                <w:szCs w:val="20"/>
              </w:rPr>
            </w:pPr>
            <w:r>
              <w:rPr>
                <w:rFonts w:ascii="Times New Roman" w:hAnsi="Times New Roman" w:eastAsia="仿宋_GB2312" w:cs="Times New Roman"/>
                <w:color w:val="auto"/>
                <w:szCs w:val="21"/>
              </w:rPr>
              <w:t>英语</w:t>
            </w:r>
            <w:r>
              <w:rPr>
                <w:rFonts w:hint="eastAsia" w:ascii="Times New Roman" w:hAnsi="Times New Roman" w:eastAsia="仿宋_GB2312" w:cs="Times New Roman"/>
                <w:color w:val="auto"/>
                <w:szCs w:val="21"/>
              </w:rPr>
              <w:t>8、</w:t>
            </w:r>
            <w:r>
              <w:rPr>
                <w:rFonts w:ascii="Times New Roman" w:hAnsi="Times New Roman" w:eastAsia="仿宋_GB2312" w:cs="Times New Roman"/>
                <w:color w:val="auto"/>
                <w:szCs w:val="21"/>
              </w:rPr>
              <w:t>英语</w:t>
            </w:r>
            <w:r>
              <w:rPr>
                <w:rFonts w:hint="eastAsia" w:ascii="Times New Roman" w:hAnsi="Times New Roman" w:eastAsia="仿宋_GB2312" w:cs="Times New Roman"/>
                <w:color w:val="auto"/>
                <w:szCs w:val="21"/>
              </w:rPr>
              <w:t>9、</w:t>
            </w:r>
            <w:r>
              <w:rPr>
                <w:rFonts w:ascii="Times New Roman" w:hAnsi="Times New Roman" w:eastAsia="仿宋_GB2312" w:cs="Times New Roman"/>
                <w:color w:val="auto"/>
                <w:szCs w:val="21"/>
              </w:rPr>
              <w:t>英语</w:t>
            </w:r>
            <w:r>
              <w:rPr>
                <w:rFonts w:hint="eastAsia" w:ascii="Times New Roman" w:hAnsi="Times New Roman" w:eastAsia="仿宋_GB2312" w:cs="Times New Roman"/>
                <w:color w:val="auto"/>
                <w:szCs w:val="21"/>
              </w:rPr>
              <w:t>10，国家设置的</w:t>
            </w:r>
            <w:r>
              <w:rPr>
                <w:rFonts w:ascii="Times New Roman" w:hAnsi="Times New Roman" w:eastAsia="仿宋_GB2312" w:cs="Times New Roman"/>
                <w:color w:val="auto"/>
                <w:szCs w:val="21"/>
              </w:rPr>
              <w:t>提高类</w:t>
            </w:r>
            <w:r>
              <w:rPr>
                <w:rFonts w:hint="eastAsia" w:ascii="Times New Roman" w:hAnsi="Times New Roman" w:eastAsia="仿宋_GB2312" w:cs="Times New Roman"/>
                <w:color w:val="auto"/>
                <w:szCs w:val="21"/>
              </w:rPr>
              <w:t>、基础类、实用类、拓展类、</w:t>
            </w:r>
            <w:r>
              <w:rPr>
                <w:rFonts w:ascii="Times New Roman" w:hAnsi="Times New Roman" w:eastAsia="仿宋_GB2312" w:cs="Times New Roman"/>
                <w:color w:val="auto"/>
                <w:szCs w:val="21"/>
              </w:rPr>
              <w:t>第二</w:t>
            </w:r>
            <w:r>
              <w:rPr>
                <w:rFonts w:hint="eastAsia" w:ascii="Times New Roman" w:hAnsi="Times New Roman" w:eastAsia="仿宋_GB2312" w:cs="Times New Roman"/>
                <w:color w:val="auto"/>
                <w:szCs w:val="21"/>
              </w:rPr>
              <w:t>外国语类等课程和学校自主开发的</w:t>
            </w:r>
            <w:r>
              <w:rPr>
                <w:rFonts w:ascii="Times New Roman" w:hAnsi="Times New Roman" w:eastAsia="仿宋_GB2312" w:cs="Times New Roman"/>
                <w:color w:val="auto"/>
                <w:szCs w:val="21"/>
              </w:rPr>
              <w:t>校本课程。</w:t>
            </w:r>
          </w:p>
        </w:tc>
        <w:tc>
          <w:tcPr>
            <w:tcW w:w="2354" w:type="dxa"/>
            <w:vMerge w:val="restart"/>
            <w:tcBorders>
              <w:top w:val="single" w:color="auto" w:sz="4" w:space="0"/>
              <w:left w:val="single" w:color="auto" w:sz="4" w:space="0"/>
              <w:right w:val="single" w:color="auto" w:sz="4" w:space="0"/>
            </w:tcBorders>
            <w:vAlign w:val="center"/>
          </w:tcPr>
          <w:p>
            <w:pPr>
              <w:widowControl/>
              <w:jc w:val="left"/>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trPr>
        <w:tc>
          <w:tcPr>
            <w:tcW w:w="1659" w:type="dxa"/>
            <w:gridSpan w:val="2"/>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c>
          <w:tcPr>
            <w:tcW w:w="751" w:type="dxa"/>
            <w:gridSpan w:val="2"/>
            <w:tcBorders>
              <w:top w:val="single" w:color="auto" w:sz="4" w:space="0"/>
              <w:left w:val="single" w:color="auto" w:sz="4" w:space="0"/>
              <w:bottom w:val="single" w:color="auto" w:sz="4" w:space="0"/>
              <w:right w:val="single" w:color="auto" w:sz="4" w:space="0"/>
            </w:tcBorders>
            <w:vAlign w:val="center"/>
          </w:tcPr>
          <w:p>
            <w:pPr>
              <w:pStyle w:val="2"/>
              <w:spacing w:before="0" w:after="0"/>
              <w:jc w:val="center"/>
              <w:rPr>
                <w:rFonts w:ascii="Times New Roman" w:hAnsi="Times New Roman" w:eastAsia="仿宋_GB2312" w:cs="Times New Roman"/>
                <w:b w:val="0"/>
                <w:color w:val="auto"/>
                <w:sz w:val="21"/>
                <w:szCs w:val="21"/>
              </w:rPr>
            </w:pPr>
            <w:r>
              <w:rPr>
                <w:rFonts w:ascii="Times New Roman" w:hAnsi="Times New Roman" w:eastAsia="仿宋_GB2312" w:cs="Times New Roman"/>
                <w:b w:val="0"/>
                <w:color w:val="auto"/>
                <w:sz w:val="21"/>
                <w:szCs w:val="21"/>
              </w:rPr>
              <w:t>英语</w:t>
            </w:r>
          </w:p>
          <w:p>
            <w:pPr>
              <w:pStyle w:val="2"/>
              <w:spacing w:before="0" w:after="0"/>
              <w:jc w:val="center"/>
              <w:rPr>
                <w:rFonts w:ascii="Times New Roman" w:hAnsi="Times New Roman" w:eastAsia="仿宋_GB2312" w:cs="Times New Roman"/>
                <w:b w:val="0"/>
                <w:color w:val="auto"/>
                <w:sz w:val="21"/>
                <w:szCs w:val="21"/>
              </w:rPr>
            </w:pPr>
            <w:r>
              <w:rPr>
                <w:rFonts w:ascii="Times New Roman" w:hAnsi="Times New Roman" w:eastAsia="仿宋_GB2312" w:cs="Times New Roman"/>
                <w:b w:val="0"/>
                <w:color w:val="auto"/>
                <w:sz w:val="21"/>
                <w:szCs w:val="21"/>
              </w:rPr>
              <w:t>1</w:t>
            </w:r>
          </w:p>
          <w:p>
            <w:pPr>
              <w:pStyle w:val="2"/>
              <w:keepNext w:val="0"/>
              <w:keepLines w:val="0"/>
              <w:pageBreakBefore w:val="0"/>
              <w:widowControl w:val="0"/>
              <w:kinsoku/>
              <w:wordWrap/>
              <w:overflowPunct/>
              <w:topLinePunct w:val="0"/>
              <w:autoSpaceDE/>
              <w:autoSpaceDN/>
              <w:bidi w:val="0"/>
              <w:adjustRightInd/>
              <w:snapToGrid/>
              <w:spacing w:before="0" w:after="0"/>
              <w:textAlignment w:val="auto"/>
              <w:rPr>
                <w:rFonts w:ascii="Times New Roman" w:hAnsi="Times New Roman" w:eastAsia="仿宋_GB2312" w:cs="Times New Roman"/>
                <w:b w:val="0"/>
                <w:color w:val="auto"/>
                <w:sz w:val="20"/>
                <w:szCs w:val="20"/>
              </w:rPr>
            </w:pPr>
            <w:r>
              <w:rPr>
                <w:rFonts w:ascii="Times New Roman" w:hAnsi="Times New Roman" w:eastAsia="仿宋_GB2312" w:cs="Times New Roman"/>
                <w:b w:val="0"/>
                <w:color w:val="auto"/>
                <w:sz w:val="20"/>
                <w:szCs w:val="20"/>
              </w:rPr>
              <w:t>4课时/周</w:t>
            </w:r>
          </w:p>
        </w:tc>
        <w:tc>
          <w:tcPr>
            <w:tcW w:w="758"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auto"/>
                <w:sz w:val="20"/>
                <w:szCs w:val="20"/>
              </w:rPr>
            </w:pPr>
            <w:r>
              <w:rPr>
                <w:rFonts w:ascii="Times New Roman" w:hAnsi="Times New Roman" w:eastAsia="仿宋_GB2312" w:cs="Times New Roman"/>
                <w:color w:val="auto"/>
                <w:szCs w:val="21"/>
              </w:rPr>
              <w:t>英语2</w:t>
            </w:r>
          </w:p>
          <w:p>
            <w:pPr>
              <w:pStyle w:val="2"/>
              <w:keepNext w:val="0"/>
              <w:keepLines w:val="0"/>
              <w:pageBreakBefore w:val="0"/>
              <w:widowControl w:val="0"/>
              <w:kinsoku/>
              <w:wordWrap/>
              <w:overflowPunct/>
              <w:topLinePunct w:val="0"/>
              <w:autoSpaceDE/>
              <w:autoSpaceDN/>
              <w:bidi w:val="0"/>
              <w:adjustRightInd/>
              <w:snapToGrid/>
              <w:spacing w:before="0" w:after="0"/>
              <w:textAlignment w:val="auto"/>
              <w:rPr>
                <w:rFonts w:ascii="Times New Roman" w:hAnsi="Times New Roman" w:eastAsia="仿宋_GB2312" w:cs="Times New Roman"/>
                <w:b w:val="0"/>
                <w:color w:val="auto"/>
                <w:sz w:val="20"/>
                <w:szCs w:val="20"/>
              </w:rPr>
            </w:pPr>
            <w:r>
              <w:rPr>
                <w:rFonts w:ascii="Times New Roman" w:hAnsi="Times New Roman" w:eastAsia="仿宋_GB2312" w:cs="Times New Roman"/>
                <w:b w:val="0"/>
                <w:color w:val="auto"/>
                <w:sz w:val="20"/>
                <w:szCs w:val="20"/>
              </w:rPr>
              <w:t>4课时/周</w:t>
            </w:r>
          </w:p>
        </w:tc>
        <w:tc>
          <w:tcPr>
            <w:tcW w:w="772"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英语</w:t>
            </w:r>
          </w:p>
          <w:p>
            <w:pPr>
              <w:jc w:val="center"/>
              <w:rPr>
                <w:rFonts w:ascii="Times New Roman" w:hAnsi="Times New Roman" w:eastAsia="仿宋_GB2312" w:cs="Times New Roman"/>
                <w:color w:val="auto"/>
                <w:sz w:val="20"/>
                <w:szCs w:val="20"/>
              </w:rPr>
            </w:pPr>
            <w:r>
              <w:rPr>
                <w:rFonts w:ascii="Times New Roman" w:hAnsi="Times New Roman" w:eastAsia="仿宋_GB2312" w:cs="Times New Roman"/>
                <w:color w:val="auto"/>
                <w:szCs w:val="21"/>
              </w:rPr>
              <w:t>3</w:t>
            </w:r>
          </w:p>
          <w:p>
            <w:pPr>
              <w:pStyle w:val="2"/>
              <w:keepNext w:val="0"/>
              <w:keepLines w:val="0"/>
              <w:pageBreakBefore w:val="0"/>
              <w:widowControl w:val="0"/>
              <w:kinsoku/>
              <w:wordWrap/>
              <w:overflowPunct/>
              <w:topLinePunct w:val="0"/>
              <w:autoSpaceDE/>
              <w:autoSpaceDN/>
              <w:bidi w:val="0"/>
              <w:adjustRightInd/>
              <w:snapToGrid/>
              <w:spacing w:before="0" w:after="0"/>
              <w:textAlignment w:val="auto"/>
              <w:rPr>
                <w:rFonts w:ascii="Times New Roman" w:hAnsi="Times New Roman" w:eastAsia="仿宋_GB2312" w:cs="Times New Roman"/>
                <w:b w:val="0"/>
                <w:color w:val="auto"/>
                <w:sz w:val="20"/>
                <w:szCs w:val="20"/>
              </w:rPr>
            </w:pPr>
            <w:r>
              <w:rPr>
                <w:rFonts w:ascii="Times New Roman" w:hAnsi="Times New Roman" w:eastAsia="仿宋_GB2312" w:cs="Times New Roman"/>
                <w:b w:val="0"/>
                <w:color w:val="auto"/>
                <w:sz w:val="20"/>
                <w:szCs w:val="20"/>
              </w:rPr>
              <w:t>4课时/周</w:t>
            </w:r>
          </w:p>
        </w:tc>
        <w:tc>
          <w:tcPr>
            <w:tcW w:w="6949" w:type="dxa"/>
            <w:gridSpan w:val="11"/>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c>
          <w:tcPr>
            <w:tcW w:w="2354" w:type="dxa"/>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659" w:type="dxa"/>
            <w:gridSpan w:val="2"/>
            <w:vMerge w:val="restart"/>
            <w:tcBorders>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r>
              <w:rPr>
                <w:rFonts w:hint="eastAsia" w:ascii="Times New Roman" w:hAnsi="Times New Roman" w:eastAsia="仿宋_GB2312" w:cs="Times New Roman"/>
                <w:color w:val="auto"/>
                <w:szCs w:val="21"/>
              </w:rPr>
              <w:t>物</w:t>
            </w:r>
            <w:r>
              <w:rPr>
                <w:rFonts w:ascii="Times New Roman" w:hAnsi="Times New Roman" w:eastAsia="仿宋_GB2312" w:cs="Times New Roman"/>
                <w:color w:val="auto"/>
                <w:szCs w:val="21"/>
              </w:rPr>
              <w:t>理</w:t>
            </w:r>
          </w:p>
        </w:tc>
        <w:tc>
          <w:tcPr>
            <w:tcW w:w="2953" w:type="dxa"/>
            <w:gridSpan w:val="1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r>
              <w:rPr>
                <w:rFonts w:ascii="Times New Roman" w:hAnsi="Times New Roman" w:eastAsia="仿宋_GB2312" w:cs="Times New Roman"/>
                <w:b w:val="0"/>
                <w:color w:val="auto"/>
                <w:kern w:val="0"/>
                <w:sz w:val="21"/>
                <w:szCs w:val="21"/>
              </w:rPr>
              <w:t>必修（</w:t>
            </w:r>
            <w:r>
              <w:rPr>
                <w:rFonts w:hint="eastAsia" w:ascii="Times New Roman" w:hAnsi="Times New Roman" w:eastAsia="仿宋_GB2312" w:cs="Times New Roman"/>
                <w:b w:val="0"/>
                <w:color w:val="auto"/>
                <w:kern w:val="0"/>
                <w:sz w:val="21"/>
                <w:szCs w:val="21"/>
              </w:rPr>
              <w:t>6</w:t>
            </w:r>
            <w:r>
              <w:rPr>
                <w:rFonts w:ascii="Times New Roman" w:hAnsi="Times New Roman" w:eastAsia="仿宋_GB2312" w:cs="Times New Roman"/>
                <w:b w:val="0"/>
                <w:color w:val="auto"/>
                <w:kern w:val="0"/>
                <w:sz w:val="21"/>
                <w:szCs w:val="21"/>
              </w:rPr>
              <w:t xml:space="preserve"> 学分）</w:t>
            </w:r>
          </w:p>
        </w:tc>
        <w:tc>
          <w:tcPr>
            <w:tcW w:w="6277" w:type="dxa"/>
            <w:gridSpan w:val="10"/>
            <w:vMerge w:val="restart"/>
            <w:tcBorders>
              <w:top w:val="single" w:color="auto" w:sz="4" w:space="0"/>
              <w:left w:val="single" w:color="auto" w:sz="4" w:space="0"/>
              <w:right w:val="single" w:color="auto" w:sz="4" w:space="0"/>
            </w:tcBorders>
            <w:vAlign w:val="center"/>
          </w:tcPr>
          <w:p>
            <w:pPr>
              <w:adjustRightInd w:val="0"/>
              <w:snapToGrid w:val="0"/>
              <w:spacing w:line="240" w:lineRule="atLeas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w:t>
            </w:r>
            <w:r>
              <w:rPr>
                <w:rFonts w:hint="eastAsia" w:ascii="Times New Roman" w:hAnsi="Times New Roman" w:eastAsia="仿宋_GB2312" w:cs="Times New Roman"/>
                <w:color w:val="auto"/>
                <w:szCs w:val="21"/>
              </w:rPr>
              <w:t>（</w:t>
            </w:r>
            <w:r>
              <w:rPr>
                <w:rFonts w:ascii="Times New Roman" w:hAnsi="Times New Roman" w:eastAsia="仿宋_GB2312" w:cs="Times New Roman"/>
                <w:color w:val="auto"/>
                <w:szCs w:val="21"/>
              </w:rPr>
              <w:t>0-6学分</w:t>
            </w:r>
            <w:r>
              <w:rPr>
                <w:rFonts w:hint="eastAsia" w:ascii="Times New Roman" w:hAnsi="Times New Roman" w:eastAsia="仿宋_GB2312" w:cs="Times New Roman"/>
                <w:color w:val="auto"/>
                <w:szCs w:val="21"/>
              </w:rPr>
              <w:t>）</w:t>
            </w:r>
            <w:r>
              <w:rPr>
                <w:rFonts w:ascii="Times New Roman" w:hAnsi="Times New Roman" w:eastAsia="仿宋_GB2312" w:cs="Times New Roman"/>
                <w:color w:val="auto"/>
                <w:szCs w:val="21"/>
              </w:rPr>
              <w:t>：</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olor w:val="auto"/>
                <w:szCs w:val="21"/>
              </w:rPr>
              <w:t>选择性必修</w:t>
            </w:r>
            <w:r>
              <w:rPr>
                <w:rFonts w:hint="eastAsia" w:ascii="Times New Roman" w:hAnsi="Times New Roman" w:eastAsia="仿宋_GB2312"/>
                <w:color w:val="auto"/>
                <w:szCs w:val="21"/>
              </w:rPr>
              <w:t>1；</w:t>
            </w:r>
            <w:r>
              <w:rPr>
                <w:rFonts w:ascii="Times New Roman" w:hAnsi="Times New Roman" w:eastAsia="仿宋_GB2312"/>
                <w:color w:val="auto"/>
                <w:szCs w:val="21"/>
              </w:rPr>
              <w:t>选择性必修</w:t>
            </w:r>
            <w:r>
              <w:rPr>
                <w:rFonts w:hint="eastAsia" w:ascii="Times New Roman" w:hAnsi="Times New Roman" w:eastAsia="仿宋_GB2312"/>
                <w:color w:val="auto"/>
                <w:szCs w:val="21"/>
              </w:rPr>
              <w:t>2；</w:t>
            </w:r>
            <w:r>
              <w:rPr>
                <w:rFonts w:ascii="Times New Roman" w:hAnsi="Times New Roman" w:eastAsia="仿宋_GB2312"/>
                <w:color w:val="auto"/>
                <w:szCs w:val="21"/>
              </w:rPr>
              <w:t>选择性必修</w:t>
            </w:r>
            <w:r>
              <w:rPr>
                <w:rFonts w:hint="eastAsia" w:ascii="Times New Roman" w:hAnsi="Times New Roman" w:eastAsia="仿宋_GB2312"/>
                <w:color w:val="auto"/>
                <w:szCs w:val="21"/>
              </w:rPr>
              <w:t>3；</w:t>
            </w:r>
          </w:p>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w:t>
            </w:r>
            <w:r>
              <w:rPr>
                <w:rFonts w:hint="eastAsia" w:ascii="Times New Roman" w:hAnsi="Times New Roman" w:eastAsia="仿宋_GB2312" w:cs="Times New Roman"/>
                <w:color w:val="auto"/>
                <w:szCs w:val="21"/>
              </w:rPr>
              <w:t>（0-4学分）</w:t>
            </w:r>
            <w:r>
              <w:rPr>
                <w:rFonts w:ascii="Times New Roman" w:hAnsi="Times New Roman" w:eastAsia="仿宋_GB2312" w:cs="Times New Roman"/>
                <w:color w:val="auto"/>
                <w:szCs w:val="21"/>
              </w:rPr>
              <w:t>：</w:t>
            </w:r>
          </w:p>
          <w:p>
            <w:pPr>
              <w:spacing w:line="280" w:lineRule="exact"/>
              <w:ind w:firstLine="440" w:firstLineChars="200"/>
              <w:jc w:val="left"/>
              <w:rPr>
                <w:rFonts w:ascii="仿宋_GB2312" w:hAnsi="仿宋_GB2312" w:eastAsia="仿宋_GB2312" w:cs="仿宋_GB2312"/>
                <w:color w:val="auto"/>
                <w:sz w:val="20"/>
                <w:szCs w:val="20"/>
              </w:rPr>
            </w:pPr>
            <w:r>
              <w:rPr>
                <w:rFonts w:hint="eastAsia" w:ascii="Times New Roman" w:hAnsi="Times New Roman" w:eastAsia="仿宋_GB2312" w:cs="Times New Roman"/>
                <w:color w:val="auto"/>
              </w:rPr>
              <w:t>选</w:t>
            </w:r>
            <w:r>
              <w:rPr>
                <w:rFonts w:ascii="Times New Roman" w:hAnsi="Times New Roman" w:eastAsia="仿宋_GB2312" w:cs="Times New Roman"/>
                <w:color w:val="auto"/>
              </w:rPr>
              <w:t>修</w:t>
            </w:r>
            <w:r>
              <w:rPr>
                <w:rFonts w:hint="eastAsia" w:ascii="Times New Roman" w:hAnsi="Times New Roman" w:eastAsia="仿宋_GB2312" w:cs="Times New Roman"/>
                <w:color w:val="auto"/>
              </w:rPr>
              <w:t>1</w:t>
            </w:r>
            <w:r>
              <w:rPr>
                <w:rFonts w:hint="eastAsia" w:ascii="Times New Roman" w:hAnsi="Times New Roman" w:eastAsia="仿宋_GB2312" w:cs="Times New Roman"/>
                <w:color w:val="auto"/>
                <w:szCs w:val="21"/>
              </w:rPr>
              <w:t>物理学与社会发展、</w:t>
            </w:r>
            <w:r>
              <w:rPr>
                <w:rFonts w:hint="eastAsia" w:ascii="Times New Roman" w:hAnsi="Times New Roman" w:eastAsia="仿宋_GB2312" w:cs="Times New Roman"/>
                <w:color w:val="auto"/>
              </w:rPr>
              <w:t>选</w:t>
            </w:r>
            <w:r>
              <w:rPr>
                <w:rFonts w:ascii="Times New Roman" w:hAnsi="Times New Roman" w:eastAsia="仿宋_GB2312" w:cs="Times New Roman"/>
                <w:color w:val="auto"/>
              </w:rPr>
              <w:t>修</w:t>
            </w:r>
            <w:r>
              <w:rPr>
                <w:rFonts w:hint="eastAsia" w:ascii="Times New Roman" w:hAnsi="Times New Roman" w:eastAsia="仿宋_GB2312" w:cs="Times New Roman"/>
                <w:color w:val="auto"/>
              </w:rPr>
              <w:t>2</w:t>
            </w:r>
            <w:r>
              <w:rPr>
                <w:rFonts w:hint="eastAsia" w:ascii="Times New Roman" w:hAnsi="Times New Roman" w:eastAsia="仿宋_GB2312" w:cs="Times New Roman"/>
                <w:color w:val="auto"/>
                <w:szCs w:val="21"/>
              </w:rPr>
              <w:t>物理学与技术应用、</w:t>
            </w:r>
            <w:r>
              <w:rPr>
                <w:rFonts w:hint="eastAsia" w:ascii="Times New Roman" w:hAnsi="Times New Roman" w:eastAsia="仿宋_GB2312" w:cs="Times New Roman"/>
                <w:color w:val="auto"/>
              </w:rPr>
              <w:t>选</w:t>
            </w:r>
            <w:r>
              <w:rPr>
                <w:rFonts w:ascii="Times New Roman" w:hAnsi="Times New Roman" w:eastAsia="仿宋_GB2312" w:cs="Times New Roman"/>
                <w:color w:val="auto"/>
              </w:rPr>
              <w:t>修</w:t>
            </w:r>
            <w:r>
              <w:rPr>
                <w:rFonts w:hint="eastAsia" w:ascii="Times New Roman" w:hAnsi="Times New Roman" w:eastAsia="仿宋_GB2312" w:cs="Times New Roman"/>
                <w:color w:val="auto"/>
              </w:rPr>
              <w:t>3</w:t>
            </w:r>
            <w:r>
              <w:rPr>
                <w:rFonts w:hint="eastAsia" w:ascii="Times New Roman" w:hAnsi="Times New Roman" w:eastAsia="仿宋_GB2312" w:cs="Times New Roman"/>
                <w:color w:val="auto"/>
                <w:szCs w:val="21"/>
              </w:rPr>
              <w:t>近代物理学初步等3个选修模块和其他校本课程</w:t>
            </w:r>
            <w:r>
              <w:rPr>
                <w:rFonts w:ascii="Times New Roman" w:hAnsi="Times New Roman" w:eastAsia="仿宋_GB2312" w:cs="Times New Roman"/>
                <w:color w:val="auto"/>
                <w:szCs w:val="21"/>
              </w:rPr>
              <w:t>。</w:t>
            </w:r>
          </w:p>
        </w:tc>
        <w:tc>
          <w:tcPr>
            <w:tcW w:w="2354" w:type="dxa"/>
            <w:vMerge w:val="restart"/>
            <w:tcBorders>
              <w:left w:val="single" w:color="auto" w:sz="4" w:space="0"/>
              <w:right w:val="single" w:color="auto" w:sz="4" w:space="0"/>
            </w:tcBorders>
            <w:vAlign w:val="center"/>
          </w:tcPr>
          <w:p>
            <w:pPr>
              <w:spacing w:line="280" w:lineRule="exact"/>
              <w:jc w:val="left"/>
              <w:rPr>
                <w:rFonts w:hint="eastAsia" w:ascii="Times New Roman" w:hAnsi="Times New Roman" w:eastAsia="仿宋_GB2312" w:cs="Times New Roman"/>
                <w:color w:val="auto"/>
                <w:sz w:val="20"/>
                <w:szCs w:val="20"/>
                <w:lang w:eastAsia="zh-CN"/>
              </w:rPr>
            </w:pPr>
            <w:r>
              <w:rPr>
                <w:rFonts w:hint="eastAsia" w:ascii="Times New Roman" w:hAnsi="Times New Roman" w:eastAsia="仿宋_GB2312" w:cs="Times New Roman"/>
                <w:color w:val="auto"/>
                <w:sz w:val="20"/>
                <w:szCs w:val="20"/>
              </w:rPr>
              <w:t>学校可根据本校实际，选择物理学科合格性学业水平考试时间，并选择相应的课程安排方式</w:t>
            </w:r>
            <w:r>
              <w:rPr>
                <w:rFonts w:hint="eastAsia" w:ascii="Times New Roman" w:hAnsi="Times New Roman" w:eastAsia="仿宋_GB2312" w:cs="Times New Roman"/>
                <w:color w:val="auto"/>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59" w:type="dxa"/>
            <w:gridSpan w:val="2"/>
            <w:vMerge w:val="continue"/>
            <w:tcBorders>
              <w:left w:val="single" w:color="auto" w:sz="4" w:space="0"/>
              <w:right w:val="single" w:color="auto" w:sz="4" w:space="0"/>
            </w:tcBorders>
            <w:vAlign w:val="center"/>
          </w:tcPr>
          <w:p>
            <w:pPr>
              <w:spacing w:line="280" w:lineRule="exact"/>
              <w:jc w:val="center"/>
              <w:rPr>
                <w:rFonts w:hint="eastAsia" w:ascii="Times New Roman" w:hAnsi="Times New Roman" w:eastAsia="仿宋_GB2312" w:cs="Times New Roman"/>
                <w:color w:val="auto"/>
                <w:szCs w:val="21"/>
              </w:rPr>
            </w:pPr>
          </w:p>
        </w:tc>
        <w:tc>
          <w:tcPr>
            <w:tcW w:w="2953" w:type="dxa"/>
            <w:gridSpan w:val="10"/>
            <w:tcBorders>
              <w:top w:val="single" w:color="auto" w:sz="4" w:space="0"/>
              <w:left w:val="single" w:color="auto" w:sz="4" w:space="0"/>
              <w:bottom w:val="single" w:color="auto" w:sz="4" w:space="0"/>
              <w:right w:val="single" w:color="auto" w:sz="4" w:space="0"/>
            </w:tcBorders>
            <w:vAlign w:val="center"/>
          </w:tcPr>
          <w:p>
            <w:pPr>
              <w:pStyle w:val="2"/>
              <w:spacing w:before="0" w:after="0"/>
              <w:rPr>
                <w:rFonts w:ascii="Times New Roman" w:hAnsi="Times New Roman" w:eastAsia="仿宋_GB2312" w:cs="Times New Roman"/>
                <w:b w:val="0"/>
                <w:color w:val="auto"/>
                <w:sz w:val="21"/>
              </w:rPr>
            </w:pP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1；</w:t>
            </w: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2；</w:t>
            </w: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3</w:t>
            </w:r>
          </w:p>
          <w:p>
            <w:pPr>
              <w:spacing w:line="280" w:lineRule="exact"/>
              <w:jc w:val="center"/>
              <w:rPr>
                <w:rFonts w:ascii="仿宋_GB2312" w:hAnsi="仿宋_GB2312" w:eastAsia="仿宋_GB2312" w:cs="仿宋_GB2312"/>
                <w:color w:val="auto"/>
                <w:sz w:val="20"/>
                <w:szCs w:val="20"/>
              </w:rPr>
            </w:pPr>
            <w:r>
              <w:rPr>
                <w:rFonts w:hint="eastAsia" w:ascii="Times New Roman" w:hAnsi="Times New Roman" w:eastAsia="仿宋_GB2312" w:cs="Times New Roman"/>
                <w:b w:val="0"/>
                <w:color w:val="auto"/>
                <w:sz w:val="20"/>
                <w:szCs w:val="20"/>
              </w:rPr>
              <w:t>4</w:t>
            </w:r>
            <w:r>
              <w:rPr>
                <w:rFonts w:ascii="Times New Roman" w:hAnsi="Times New Roman" w:eastAsia="仿宋_GB2312" w:cs="Times New Roman"/>
                <w:b w:val="0"/>
                <w:color w:val="auto"/>
                <w:sz w:val="20"/>
                <w:szCs w:val="20"/>
              </w:rPr>
              <w:t>课时/周</w:t>
            </w:r>
          </w:p>
        </w:tc>
        <w:tc>
          <w:tcPr>
            <w:tcW w:w="6277" w:type="dxa"/>
            <w:gridSpan w:val="10"/>
            <w:vMerge w:val="continue"/>
            <w:tcBorders>
              <w:left w:val="single" w:color="auto" w:sz="4" w:space="0"/>
              <w:bottom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c>
          <w:tcPr>
            <w:tcW w:w="2354" w:type="dxa"/>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659" w:type="dxa"/>
            <w:gridSpan w:val="2"/>
            <w:vMerge w:val="continue"/>
            <w:tcBorders>
              <w:left w:val="single" w:color="auto" w:sz="4" w:space="0"/>
              <w:right w:val="single" w:color="auto" w:sz="4" w:space="0"/>
            </w:tcBorders>
            <w:vAlign w:val="center"/>
          </w:tcPr>
          <w:p>
            <w:pPr>
              <w:spacing w:line="280" w:lineRule="exact"/>
              <w:jc w:val="center"/>
              <w:rPr>
                <w:rFonts w:hint="eastAsia" w:ascii="Times New Roman" w:hAnsi="Times New Roman" w:eastAsia="仿宋_GB2312" w:cs="Times New Roman"/>
                <w:color w:val="auto"/>
                <w:szCs w:val="21"/>
              </w:rPr>
            </w:pPr>
          </w:p>
        </w:tc>
        <w:tc>
          <w:tcPr>
            <w:tcW w:w="4380" w:type="dxa"/>
            <w:gridSpan w:val="1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r>
              <w:rPr>
                <w:rFonts w:ascii="Times New Roman" w:hAnsi="Times New Roman" w:eastAsia="仿宋_GB2312" w:cs="Times New Roman"/>
                <w:b w:val="0"/>
                <w:color w:val="auto"/>
                <w:kern w:val="0"/>
                <w:sz w:val="21"/>
                <w:szCs w:val="21"/>
              </w:rPr>
              <w:t>必修（</w:t>
            </w:r>
            <w:r>
              <w:rPr>
                <w:rFonts w:hint="eastAsia" w:ascii="Times New Roman" w:hAnsi="Times New Roman" w:eastAsia="仿宋_GB2312" w:cs="Times New Roman"/>
                <w:b w:val="0"/>
                <w:color w:val="auto"/>
                <w:kern w:val="0"/>
                <w:sz w:val="21"/>
                <w:szCs w:val="21"/>
              </w:rPr>
              <w:t>6</w:t>
            </w:r>
            <w:r>
              <w:rPr>
                <w:rFonts w:ascii="Times New Roman" w:hAnsi="Times New Roman" w:eastAsia="仿宋_GB2312" w:cs="Times New Roman"/>
                <w:b w:val="0"/>
                <w:color w:val="auto"/>
                <w:kern w:val="0"/>
                <w:sz w:val="21"/>
                <w:szCs w:val="21"/>
              </w:rPr>
              <w:t xml:space="preserve"> 学分）</w:t>
            </w:r>
          </w:p>
        </w:tc>
        <w:tc>
          <w:tcPr>
            <w:tcW w:w="4850" w:type="dxa"/>
            <w:gridSpan w:val="8"/>
            <w:vMerge w:val="restart"/>
            <w:tcBorders>
              <w:top w:val="single" w:color="auto" w:sz="4" w:space="0"/>
              <w:left w:val="single" w:color="auto" w:sz="4" w:space="0"/>
              <w:right w:val="single" w:color="auto" w:sz="4" w:space="0"/>
            </w:tcBorders>
            <w:vAlign w:val="center"/>
          </w:tcPr>
          <w:p>
            <w:pPr>
              <w:adjustRightInd w:val="0"/>
              <w:snapToGrid w:val="0"/>
              <w:spacing w:line="240" w:lineRule="atLeas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w:t>
            </w:r>
            <w:r>
              <w:rPr>
                <w:rFonts w:hint="eastAsia" w:ascii="Times New Roman" w:hAnsi="Times New Roman" w:eastAsia="仿宋_GB2312" w:cs="Times New Roman"/>
                <w:color w:val="auto"/>
                <w:szCs w:val="21"/>
              </w:rPr>
              <w:t>（</w:t>
            </w:r>
            <w:r>
              <w:rPr>
                <w:rFonts w:ascii="Times New Roman" w:hAnsi="Times New Roman" w:eastAsia="仿宋_GB2312" w:cs="Times New Roman"/>
                <w:color w:val="auto"/>
                <w:szCs w:val="21"/>
              </w:rPr>
              <w:t>0-6学分</w:t>
            </w:r>
            <w:r>
              <w:rPr>
                <w:rFonts w:hint="eastAsia" w:ascii="Times New Roman" w:hAnsi="Times New Roman" w:eastAsia="仿宋_GB2312" w:cs="Times New Roman"/>
                <w:color w:val="auto"/>
                <w:szCs w:val="21"/>
              </w:rPr>
              <w:t>）</w:t>
            </w:r>
            <w:r>
              <w:rPr>
                <w:rFonts w:ascii="Times New Roman" w:hAnsi="Times New Roman" w:eastAsia="仿宋_GB2312" w:cs="Times New Roman"/>
                <w:color w:val="auto"/>
                <w:szCs w:val="21"/>
              </w:rPr>
              <w:t>：</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olor w:val="auto"/>
                <w:szCs w:val="21"/>
              </w:rPr>
              <w:t>选择性必修</w:t>
            </w:r>
            <w:r>
              <w:rPr>
                <w:rFonts w:hint="eastAsia" w:ascii="Times New Roman" w:hAnsi="Times New Roman" w:eastAsia="仿宋_GB2312"/>
                <w:color w:val="auto"/>
                <w:szCs w:val="21"/>
              </w:rPr>
              <w:t>1；</w:t>
            </w:r>
            <w:r>
              <w:rPr>
                <w:rFonts w:ascii="Times New Roman" w:hAnsi="Times New Roman" w:eastAsia="仿宋_GB2312"/>
                <w:color w:val="auto"/>
                <w:szCs w:val="21"/>
              </w:rPr>
              <w:t>选择性必修</w:t>
            </w:r>
            <w:r>
              <w:rPr>
                <w:rFonts w:hint="eastAsia" w:ascii="Times New Roman" w:hAnsi="Times New Roman" w:eastAsia="仿宋_GB2312"/>
                <w:color w:val="auto"/>
                <w:szCs w:val="21"/>
              </w:rPr>
              <w:t>2；</w:t>
            </w:r>
            <w:r>
              <w:rPr>
                <w:rFonts w:ascii="Times New Roman" w:hAnsi="Times New Roman" w:eastAsia="仿宋_GB2312"/>
                <w:color w:val="auto"/>
                <w:szCs w:val="21"/>
              </w:rPr>
              <w:t>选择性必修</w:t>
            </w:r>
            <w:r>
              <w:rPr>
                <w:rFonts w:hint="eastAsia" w:ascii="Times New Roman" w:hAnsi="Times New Roman" w:eastAsia="仿宋_GB2312"/>
                <w:color w:val="auto"/>
                <w:szCs w:val="21"/>
              </w:rPr>
              <w:t>3</w:t>
            </w:r>
          </w:p>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w:t>
            </w:r>
            <w:r>
              <w:rPr>
                <w:rFonts w:hint="eastAsia" w:ascii="Times New Roman" w:hAnsi="Times New Roman" w:eastAsia="仿宋_GB2312" w:cs="Times New Roman"/>
                <w:color w:val="auto"/>
                <w:szCs w:val="21"/>
              </w:rPr>
              <w:t>（0-4学分）</w:t>
            </w:r>
            <w:r>
              <w:rPr>
                <w:rFonts w:ascii="Times New Roman" w:hAnsi="Times New Roman" w:eastAsia="仿宋_GB2312" w:cs="Times New Roman"/>
                <w:color w:val="auto"/>
                <w:szCs w:val="21"/>
              </w:rPr>
              <w:t>：</w:t>
            </w:r>
          </w:p>
          <w:p>
            <w:pPr>
              <w:spacing w:line="280" w:lineRule="exact"/>
              <w:ind w:firstLine="440" w:firstLineChars="200"/>
              <w:jc w:val="left"/>
              <w:rPr>
                <w:rFonts w:ascii="仿宋_GB2312" w:hAnsi="仿宋_GB2312" w:eastAsia="仿宋_GB2312" w:cs="仿宋_GB2312"/>
                <w:color w:val="auto"/>
                <w:sz w:val="20"/>
                <w:szCs w:val="20"/>
              </w:rPr>
            </w:pPr>
            <w:r>
              <w:rPr>
                <w:rFonts w:hint="eastAsia" w:ascii="Times New Roman" w:hAnsi="Times New Roman" w:eastAsia="仿宋_GB2312" w:cs="Times New Roman"/>
                <w:color w:val="auto"/>
              </w:rPr>
              <w:t>选</w:t>
            </w:r>
            <w:r>
              <w:rPr>
                <w:rFonts w:ascii="Times New Roman" w:hAnsi="Times New Roman" w:eastAsia="仿宋_GB2312" w:cs="Times New Roman"/>
                <w:color w:val="auto"/>
              </w:rPr>
              <w:t>修</w:t>
            </w:r>
            <w:r>
              <w:rPr>
                <w:rFonts w:hint="eastAsia" w:ascii="Times New Roman" w:hAnsi="Times New Roman" w:eastAsia="仿宋_GB2312" w:cs="Times New Roman"/>
                <w:color w:val="auto"/>
              </w:rPr>
              <w:t>1</w:t>
            </w:r>
            <w:r>
              <w:rPr>
                <w:rFonts w:hint="eastAsia" w:ascii="Times New Roman" w:hAnsi="Times New Roman" w:eastAsia="仿宋_GB2312" w:cs="Times New Roman"/>
                <w:color w:val="auto"/>
                <w:szCs w:val="21"/>
              </w:rPr>
              <w:t>物理学与社会发展、</w:t>
            </w:r>
            <w:r>
              <w:rPr>
                <w:rFonts w:hint="eastAsia" w:ascii="Times New Roman" w:hAnsi="Times New Roman" w:eastAsia="仿宋_GB2312" w:cs="Times New Roman"/>
                <w:color w:val="auto"/>
              </w:rPr>
              <w:t>选</w:t>
            </w:r>
            <w:r>
              <w:rPr>
                <w:rFonts w:ascii="Times New Roman" w:hAnsi="Times New Roman" w:eastAsia="仿宋_GB2312" w:cs="Times New Roman"/>
                <w:color w:val="auto"/>
              </w:rPr>
              <w:t>修</w:t>
            </w:r>
            <w:r>
              <w:rPr>
                <w:rFonts w:hint="eastAsia" w:ascii="Times New Roman" w:hAnsi="Times New Roman" w:eastAsia="仿宋_GB2312" w:cs="Times New Roman"/>
                <w:color w:val="auto"/>
              </w:rPr>
              <w:t>2</w:t>
            </w:r>
            <w:r>
              <w:rPr>
                <w:rFonts w:hint="eastAsia" w:ascii="Times New Roman" w:hAnsi="Times New Roman" w:eastAsia="仿宋_GB2312" w:cs="Times New Roman"/>
                <w:color w:val="auto"/>
                <w:szCs w:val="21"/>
              </w:rPr>
              <w:t>物理学与技术应用、</w:t>
            </w:r>
            <w:r>
              <w:rPr>
                <w:rFonts w:hint="eastAsia" w:ascii="Times New Roman" w:hAnsi="Times New Roman" w:eastAsia="仿宋_GB2312" w:cs="Times New Roman"/>
                <w:color w:val="auto"/>
              </w:rPr>
              <w:t>选</w:t>
            </w:r>
            <w:r>
              <w:rPr>
                <w:rFonts w:ascii="Times New Roman" w:hAnsi="Times New Roman" w:eastAsia="仿宋_GB2312" w:cs="Times New Roman"/>
                <w:color w:val="auto"/>
              </w:rPr>
              <w:t>修</w:t>
            </w:r>
            <w:r>
              <w:rPr>
                <w:rFonts w:hint="eastAsia" w:ascii="Times New Roman" w:hAnsi="Times New Roman" w:eastAsia="仿宋_GB2312" w:cs="Times New Roman"/>
                <w:color w:val="auto"/>
              </w:rPr>
              <w:t>3</w:t>
            </w:r>
            <w:r>
              <w:rPr>
                <w:rFonts w:hint="eastAsia" w:ascii="Times New Roman" w:hAnsi="Times New Roman" w:eastAsia="仿宋_GB2312" w:cs="Times New Roman"/>
                <w:color w:val="auto"/>
                <w:szCs w:val="21"/>
              </w:rPr>
              <w:t>近代物理学初步等3个选修模块和其他校本课程</w:t>
            </w:r>
            <w:r>
              <w:rPr>
                <w:rFonts w:ascii="Times New Roman" w:hAnsi="Times New Roman" w:eastAsia="仿宋_GB2312" w:cs="Times New Roman"/>
                <w:color w:val="auto"/>
                <w:szCs w:val="21"/>
              </w:rPr>
              <w:t>。</w:t>
            </w:r>
          </w:p>
        </w:tc>
        <w:tc>
          <w:tcPr>
            <w:tcW w:w="2354" w:type="dxa"/>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59" w:type="dxa"/>
            <w:gridSpan w:val="2"/>
            <w:vMerge w:val="continue"/>
            <w:tcBorders>
              <w:left w:val="single" w:color="auto" w:sz="4" w:space="0"/>
              <w:right w:val="single" w:color="auto" w:sz="4" w:space="0"/>
            </w:tcBorders>
            <w:vAlign w:val="center"/>
          </w:tcPr>
          <w:p>
            <w:pPr>
              <w:spacing w:line="280" w:lineRule="exact"/>
              <w:jc w:val="center"/>
              <w:rPr>
                <w:rFonts w:hint="eastAsia" w:ascii="Times New Roman" w:hAnsi="Times New Roman" w:eastAsia="仿宋_GB2312" w:cs="Times New Roman"/>
                <w:color w:val="auto"/>
                <w:szCs w:val="21"/>
              </w:rPr>
            </w:pPr>
          </w:p>
        </w:tc>
        <w:tc>
          <w:tcPr>
            <w:tcW w:w="4380" w:type="dxa"/>
            <w:gridSpan w:val="12"/>
            <w:tcBorders>
              <w:top w:val="single" w:color="auto" w:sz="4" w:space="0"/>
              <w:left w:val="single" w:color="auto" w:sz="4" w:space="0"/>
              <w:bottom w:val="single" w:color="auto" w:sz="4" w:space="0"/>
              <w:right w:val="single" w:color="auto" w:sz="4" w:space="0"/>
            </w:tcBorders>
            <w:vAlign w:val="center"/>
          </w:tcPr>
          <w:p>
            <w:pPr>
              <w:pStyle w:val="2"/>
              <w:spacing w:before="0" w:after="0"/>
              <w:jc w:val="center"/>
              <w:rPr>
                <w:rFonts w:ascii="Times New Roman" w:hAnsi="Times New Roman" w:eastAsia="仿宋_GB2312" w:cs="Times New Roman"/>
                <w:b w:val="0"/>
                <w:color w:val="auto"/>
                <w:sz w:val="21"/>
              </w:rPr>
            </w:pP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1；</w:t>
            </w: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2；</w:t>
            </w: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3</w:t>
            </w:r>
          </w:p>
          <w:p>
            <w:pPr>
              <w:spacing w:line="280" w:lineRule="exact"/>
              <w:jc w:val="center"/>
              <w:rPr>
                <w:rFonts w:ascii="仿宋_GB2312" w:hAnsi="仿宋_GB2312" w:eastAsia="仿宋_GB2312" w:cs="仿宋_GB2312"/>
                <w:color w:val="auto"/>
                <w:sz w:val="20"/>
                <w:szCs w:val="20"/>
              </w:rPr>
            </w:pPr>
            <w:r>
              <w:rPr>
                <w:rFonts w:hint="eastAsia" w:ascii="Times New Roman" w:hAnsi="Times New Roman" w:eastAsia="仿宋_GB2312" w:cs="Times New Roman"/>
                <w:color w:val="auto"/>
                <w:sz w:val="20"/>
                <w:szCs w:val="20"/>
              </w:rPr>
              <w:t>2</w:t>
            </w:r>
            <w:r>
              <w:rPr>
                <w:rFonts w:ascii="Times New Roman" w:hAnsi="Times New Roman" w:eastAsia="仿宋_GB2312" w:cs="Times New Roman"/>
                <w:color w:val="auto"/>
                <w:sz w:val="20"/>
                <w:szCs w:val="20"/>
              </w:rPr>
              <w:t>课时/周</w:t>
            </w:r>
          </w:p>
        </w:tc>
        <w:tc>
          <w:tcPr>
            <w:tcW w:w="4850" w:type="dxa"/>
            <w:gridSpan w:val="8"/>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c>
          <w:tcPr>
            <w:tcW w:w="2354" w:type="dxa"/>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9" w:hRule="atLeast"/>
        </w:trPr>
        <w:tc>
          <w:tcPr>
            <w:tcW w:w="1659" w:type="dxa"/>
            <w:gridSpan w:val="2"/>
            <w:tcBorders>
              <w:left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240" w:lineRule="auto"/>
              <w:jc w:val="center"/>
              <w:textAlignment w:val="auto"/>
              <w:rPr>
                <w:rFonts w:hint="eastAsia" w:ascii="Times New Roman" w:hAnsi="Times New Roman" w:eastAsia="仿宋_GB2312" w:cs="Times New Roman"/>
                <w:color w:val="auto"/>
                <w:szCs w:val="21"/>
              </w:rPr>
            </w:pPr>
            <w:r>
              <w:rPr>
                <w:rFonts w:hint="eastAsia" w:ascii="仿宋_GB2312" w:hAnsi="仿宋_GB2312" w:eastAsia="仿宋_GB2312" w:cs="仿宋_GB2312"/>
                <w:color w:val="auto"/>
                <w:szCs w:val="21"/>
              </w:rPr>
              <w:t>化学</w:t>
            </w:r>
          </w:p>
        </w:tc>
        <w:tc>
          <w:tcPr>
            <w:tcW w:w="9230" w:type="dxa"/>
            <w:gridSpan w:val="20"/>
            <w:tcBorders>
              <w:top w:val="single" w:color="auto" w:sz="4" w:space="0"/>
              <w:left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240" w:lineRule="auto"/>
              <w:textAlignment w:val="auto"/>
              <w:rPr>
                <w:rFonts w:ascii="Times New Roman" w:hAnsi="Times New Roman" w:eastAsia="仿宋_GB2312" w:cs="Times New Roman"/>
                <w:color w:val="auto"/>
                <w:kern w:val="0"/>
                <w:szCs w:val="21"/>
              </w:rPr>
            </w:pPr>
            <w:r>
              <w:rPr>
                <w:rFonts w:ascii="Times New Roman" w:hAnsi="Times New Roman" w:eastAsia="仿宋_GB2312" w:cs="Times New Roman"/>
                <w:color w:val="auto"/>
                <w:kern w:val="0"/>
                <w:szCs w:val="21"/>
              </w:rPr>
              <w:t>必修（</w:t>
            </w:r>
            <w:r>
              <w:rPr>
                <w:rFonts w:hint="eastAsia" w:ascii="Times New Roman" w:hAnsi="Times New Roman" w:eastAsia="仿宋_GB2312" w:cs="Times New Roman"/>
                <w:color w:val="auto"/>
                <w:kern w:val="0"/>
                <w:szCs w:val="21"/>
              </w:rPr>
              <w:t>4</w:t>
            </w:r>
            <w:r>
              <w:rPr>
                <w:rFonts w:ascii="Times New Roman" w:hAnsi="Times New Roman" w:eastAsia="仿宋_GB2312" w:cs="Times New Roman"/>
                <w:color w:val="auto"/>
                <w:kern w:val="0"/>
                <w:szCs w:val="21"/>
              </w:rPr>
              <w:t xml:space="preserve"> 学分）</w:t>
            </w:r>
            <w:r>
              <w:rPr>
                <w:rFonts w:hint="eastAsia" w:ascii="Times New Roman" w:hAnsi="Times New Roman" w:eastAsia="仿宋_GB2312" w:cs="Times New Roman"/>
                <w:color w:val="auto"/>
                <w:kern w:val="0"/>
                <w:szCs w:val="21"/>
              </w:rPr>
              <w:t>：</w:t>
            </w:r>
          </w:p>
          <w:p>
            <w:pPr>
              <w:keepNext w:val="0"/>
              <w:keepLines w:val="0"/>
              <w:pageBreakBefore w:val="0"/>
              <w:kinsoku/>
              <w:wordWrap/>
              <w:overflowPunct/>
              <w:topLinePunct w:val="0"/>
              <w:autoSpaceDE/>
              <w:autoSpaceDN/>
              <w:bidi w:val="0"/>
              <w:snapToGrid w:val="0"/>
              <w:spacing w:line="240" w:lineRule="auto"/>
              <w:ind w:firstLine="440" w:firstLineChars="200"/>
              <w:textAlignment w:val="auto"/>
              <w:rPr>
                <w:rFonts w:ascii="Times New Roman" w:hAnsi="Times New Roman" w:eastAsia="仿宋_GB2312" w:cs="Times New Roman"/>
                <w:color w:val="auto"/>
              </w:rPr>
            </w:pPr>
            <w:r>
              <w:rPr>
                <w:rFonts w:ascii="Times New Roman" w:hAnsi="Times New Roman" w:eastAsia="仿宋_GB2312" w:cs="Times New Roman"/>
                <w:color w:val="auto"/>
              </w:rPr>
              <w:t>必修第一册</w:t>
            </w:r>
            <w:r>
              <w:rPr>
                <w:rFonts w:hint="eastAsia" w:ascii="Times New Roman" w:hAnsi="Times New Roman" w:eastAsia="仿宋_GB2312" w:cs="Times New Roman"/>
                <w:color w:val="auto"/>
              </w:rPr>
              <w:t>、</w:t>
            </w:r>
            <w:r>
              <w:rPr>
                <w:rFonts w:ascii="Times New Roman" w:hAnsi="Times New Roman" w:eastAsia="仿宋_GB2312" w:cs="Times New Roman"/>
                <w:color w:val="auto"/>
              </w:rPr>
              <w:t>必修第二册</w:t>
            </w:r>
          </w:p>
          <w:p>
            <w:pPr>
              <w:keepNext w:val="0"/>
              <w:keepLines w:val="0"/>
              <w:pageBreakBefore w:val="0"/>
              <w:kinsoku/>
              <w:wordWrap/>
              <w:overflowPunct/>
              <w:topLinePunct w:val="0"/>
              <w:autoSpaceDE/>
              <w:autoSpaceDN/>
              <w:bidi w:val="0"/>
              <w:adjustRightInd w:val="0"/>
              <w:snapToGrid w:val="0"/>
              <w:spacing w:line="240" w:lineRule="auto"/>
              <w:jc w:val="left"/>
              <w:textAlignment w:val="auto"/>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w:t>
            </w:r>
            <w:r>
              <w:rPr>
                <w:rFonts w:hint="eastAsia" w:ascii="Times New Roman" w:hAnsi="Times New Roman" w:eastAsia="仿宋_GB2312" w:cs="Times New Roman"/>
                <w:color w:val="auto"/>
                <w:szCs w:val="21"/>
              </w:rPr>
              <w:t>课程</w:t>
            </w:r>
            <w:r>
              <w:rPr>
                <w:rFonts w:ascii="Times New Roman" w:hAnsi="Times New Roman" w:eastAsia="仿宋_GB2312" w:cs="Times New Roman"/>
                <w:color w:val="auto"/>
                <w:szCs w:val="21"/>
              </w:rPr>
              <w:t>（0-6学分）：</w:t>
            </w:r>
          </w:p>
          <w:p>
            <w:pPr>
              <w:keepNext w:val="0"/>
              <w:keepLines w:val="0"/>
              <w:pageBreakBefore w:val="0"/>
              <w:kinsoku/>
              <w:wordWrap/>
              <w:overflowPunct/>
              <w:topLinePunct w:val="0"/>
              <w:autoSpaceDE/>
              <w:autoSpaceDN/>
              <w:bidi w:val="0"/>
              <w:snapToGrid w:val="0"/>
              <w:spacing w:line="240" w:lineRule="auto"/>
              <w:ind w:firstLine="440" w:firstLineChars="200"/>
              <w:jc w:val="left"/>
              <w:textAlignment w:val="auto"/>
              <w:rPr>
                <w:rFonts w:hint="eastAsia" w:ascii="Times New Roman" w:hAnsi="Times New Roman" w:eastAsia="仿宋_GB2312" w:cs="Times New Roman"/>
                <w:color w:val="auto"/>
                <w:szCs w:val="21"/>
                <w:lang w:val="en-US" w:eastAsia="zh-CN"/>
              </w:rPr>
            </w:pPr>
            <w:r>
              <w:rPr>
                <w:rFonts w:ascii="Times New Roman" w:hAnsi="Times New Roman" w:eastAsia="仿宋_GB2312" w:cs="Times New Roman"/>
                <w:color w:val="auto"/>
                <w:szCs w:val="21"/>
              </w:rPr>
              <w:t>化学反应原理</w:t>
            </w:r>
            <w:r>
              <w:rPr>
                <w:rFonts w:hint="eastAsia" w:ascii="Times New Roman" w:hAnsi="Times New Roman" w:eastAsia="仿宋_GB2312" w:cs="Times New Roman"/>
                <w:color w:val="auto"/>
                <w:szCs w:val="21"/>
              </w:rPr>
              <w:t>、</w:t>
            </w:r>
            <w:r>
              <w:rPr>
                <w:rFonts w:ascii="Times New Roman" w:hAnsi="Times New Roman" w:eastAsia="仿宋_GB2312" w:cs="Times New Roman"/>
                <w:color w:val="auto"/>
                <w:szCs w:val="21"/>
              </w:rPr>
              <w:t>物质结构与性质</w:t>
            </w:r>
            <w:r>
              <w:rPr>
                <w:rFonts w:hint="eastAsia" w:ascii="Times New Roman" w:hAnsi="Times New Roman" w:eastAsia="仿宋_GB2312" w:cs="Times New Roman"/>
                <w:color w:val="auto"/>
                <w:szCs w:val="21"/>
              </w:rPr>
              <w:t>和</w:t>
            </w:r>
            <w:r>
              <w:rPr>
                <w:rFonts w:ascii="Times New Roman" w:hAnsi="Times New Roman" w:eastAsia="仿宋_GB2312" w:cs="Times New Roman"/>
                <w:color w:val="auto"/>
                <w:szCs w:val="21"/>
              </w:rPr>
              <w:t>有机化学基础</w:t>
            </w:r>
            <w:r>
              <w:rPr>
                <w:rFonts w:hint="eastAsia" w:ascii="Times New Roman" w:hAnsi="Times New Roman" w:eastAsia="仿宋_GB2312" w:cs="Times New Roman"/>
                <w:color w:val="auto"/>
                <w:szCs w:val="21"/>
              </w:rPr>
              <w:t>共三个模块</w:t>
            </w:r>
            <w:r>
              <w:rPr>
                <w:rFonts w:hint="eastAsia" w:ascii="Times New Roman" w:hAnsi="Times New Roman" w:eastAsia="仿宋_GB2312" w:cs="Times New Roman"/>
                <w:color w:val="auto"/>
                <w:szCs w:val="21"/>
                <w:lang w:eastAsia="zh-CN"/>
              </w:rPr>
              <w:t>。</w:t>
            </w:r>
          </w:p>
          <w:p>
            <w:pPr>
              <w:keepNext w:val="0"/>
              <w:keepLines w:val="0"/>
              <w:pageBreakBefore w:val="0"/>
              <w:kinsoku/>
              <w:wordWrap/>
              <w:overflowPunct/>
              <w:topLinePunct w:val="0"/>
              <w:autoSpaceDE/>
              <w:autoSpaceDN/>
              <w:bidi w:val="0"/>
              <w:snapToGrid w:val="0"/>
              <w:spacing w:line="240" w:lineRule="auto"/>
              <w:jc w:val="left"/>
              <w:textAlignment w:val="auto"/>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w:t>
            </w:r>
            <w:r>
              <w:rPr>
                <w:rFonts w:hint="eastAsia" w:ascii="Times New Roman" w:hAnsi="Times New Roman" w:eastAsia="仿宋_GB2312" w:cs="Times New Roman"/>
                <w:color w:val="auto"/>
                <w:szCs w:val="21"/>
              </w:rPr>
              <w:t>课程</w:t>
            </w:r>
            <w:r>
              <w:rPr>
                <w:rFonts w:ascii="Times New Roman" w:hAnsi="Times New Roman" w:eastAsia="仿宋_GB2312" w:cs="Times New Roman"/>
                <w:color w:val="auto"/>
                <w:szCs w:val="21"/>
              </w:rPr>
              <w:t>（0-4学分）：</w:t>
            </w:r>
          </w:p>
          <w:p>
            <w:pPr>
              <w:keepNext w:val="0"/>
              <w:keepLines w:val="0"/>
              <w:pageBreakBefore w:val="0"/>
              <w:kinsoku/>
              <w:wordWrap/>
              <w:overflowPunct/>
              <w:topLinePunct w:val="0"/>
              <w:autoSpaceDE/>
              <w:autoSpaceDN/>
              <w:bidi w:val="0"/>
              <w:adjustRightInd w:val="0"/>
              <w:snapToGrid w:val="0"/>
              <w:spacing w:line="240" w:lineRule="auto"/>
              <w:ind w:firstLine="440" w:firstLineChars="200"/>
              <w:textAlignment w:val="auto"/>
              <w:rPr>
                <w:rFonts w:ascii="仿宋_GB2312" w:hAnsi="仿宋_GB2312" w:eastAsia="仿宋_GB2312" w:cs="仿宋_GB2312"/>
                <w:color w:val="auto"/>
                <w:sz w:val="20"/>
                <w:szCs w:val="20"/>
              </w:rPr>
            </w:pPr>
            <w:r>
              <w:rPr>
                <w:rFonts w:ascii="Times New Roman" w:hAnsi="Times New Roman" w:eastAsia="仿宋_GB2312" w:cs="Times New Roman"/>
                <w:color w:val="auto"/>
                <w:szCs w:val="21"/>
              </w:rPr>
              <w:t>实验化学、化学与社会、发展中的化学科学3个</w:t>
            </w:r>
            <w:r>
              <w:rPr>
                <w:rFonts w:hint="eastAsia" w:ascii="Times New Roman" w:hAnsi="Times New Roman" w:eastAsia="仿宋_GB2312" w:cs="Times New Roman"/>
                <w:color w:val="auto"/>
                <w:szCs w:val="21"/>
              </w:rPr>
              <w:t>系列</w:t>
            </w:r>
            <w:r>
              <w:rPr>
                <w:rFonts w:ascii="Times New Roman" w:hAnsi="Times New Roman" w:eastAsia="仿宋_GB2312" w:cs="Times New Roman"/>
                <w:color w:val="auto"/>
                <w:szCs w:val="21"/>
              </w:rPr>
              <w:t>和其他校本课程。</w:t>
            </w:r>
          </w:p>
        </w:tc>
        <w:tc>
          <w:tcPr>
            <w:tcW w:w="2354" w:type="dxa"/>
            <w:tcBorders>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240" w:lineRule="auto"/>
              <w:jc w:val="left"/>
              <w:textAlignment w:val="auto"/>
              <w:rPr>
                <w:rFonts w:hint="eastAsia" w:ascii="Times New Roman" w:hAnsi="Times New Roman" w:eastAsia="仿宋_GB2312" w:cs="Times New Roman"/>
                <w:color w:val="auto"/>
                <w:sz w:val="20"/>
                <w:szCs w:val="20"/>
                <w:lang w:eastAsia="zh-CN"/>
              </w:rPr>
            </w:pPr>
            <w:r>
              <w:rPr>
                <w:rFonts w:hint="eastAsia" w:ascii="Times New Roman" w:hAnsi="Times New Roman" w:eastAsia="仿宋_GB2312" w:cs="Times New Roman"/>
                <w:color w:val="auto"/>
                <w:sz w:val="20"/>
                <w:szCs w:val="20"/>
              </w:rPr>
              <w:t>学校可根据本校实际，选择化学学科的课程安排方式</w:t>
            </w:r>
            <w:r>
              <w:rPr>
                <w:rFonts w:hint="eastAsia" w:ascii="Times New Roman" w:hAnsi="Times New Roman" w:eastAsia="仿宋_GB2312" w:cs="Times New Roman"/>
                <w:color w:val="auto"/>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1607" w:type="dxa"/>
            <w:vMerge w:val="restart"/>
            <w:tcBorders>
              <w:top w:val="single" w:color="auto" w:sz="4" w:space="0"/>
              <w:left w:val="single" w:color="auto" w:sz="4" w:space="0"/>
              <w:right w:val="single" w:color="auto" w:sz="4" w:space="0"/>
              <w:tl2br w:val="single" w:color="auto" w:sz="4" w:space="0"/>
            </w:tcBorders>
            <w:vAlign w:val="center"/>
          </w:tcPr>
          <w:p>
            <w:pPr>
              <w:spacing w:line="280" w:lineRule="exact"/>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 xml:space="preserve">       </w:t>
            </w:r>
            <w:r>
              <w:rPr>
                <w:rFonts w:hint="eastAsia" w:ascii="Times New Roman" w:hAnsi="Times New Roman" w:eastAsia="黑体" w:cs="Times New Roman"/>
                <w:color w:val="auto"/>
                <w:sz w:val="20"/>
                <w:szCs w:val="20"/>
                <w:lang w:val="en-US" w:eastAsia="zh-CN"/>
              </w:rPr>
              <w:t xml:space="preserve">          </w:t>
            </w:r>
            <w:r>
              <w:rPr>
                <w:rFonts w:ascii="Times New Roman" w:hAnsi="Times New Roman" w:eastAsia="黑体" w:cs="Times New Roman"/>
                <w:color w:val="auto"/>
                <w:sz w:val="20"/>
                <w:szCs w:val="20"/>
              </w:rPr>
              <w:t>时间</w:t>
            </w:r>
          </w:p>
          <w:p>
            <w:pPr>
              <w:spacing w:line="280" w:lineRule="exact"/>
              <w:ind w:firstLine="200" w:firstLineChars="100"/>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科目</w:t>
            </w:r>
          </w:p>
        </w:tc>
        <w:tc>
          <w:tcPr>
            <w:tcW w:w="3005" w:type="dxa"/>
            <w:gridSpan w:val="11"/>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高一年级</w:t>
            </w:r>
          </w:p>
        </w:tc>
        <w:tc>
          <w:tcPr>
            <w:tcW w:w="3025"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高二年级</w:t>
            </w:r>
          </w:p>
        </w:tc>
        <w:tc>
          <w:tcPr>
            <w:tcW w:w="325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高三年级</w:t>
            </w:r>
          </w:p>
        </w:tc>
        <w:tc>
          <w:tcPr>
            <w:tcW w:w="2354" w:type="dxa"/>
            <w:vMerge w:val="restart"/>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hint="eastAsia" w:ascii="Times New Roman" w:hAnsi="Times New Roman" w:eastAsia="黑体" w:cs="Times New Roman"/>
                <w:color w:val="auto"/>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607" w:type="dxa"/>
            <w:vMerge w:val="continue"/>
            <w:tcBorders>
              <w:left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1510"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495"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427"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598"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508" w:type="dxa"/>
            <w:gridSpan w:val="2"/>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744" w:type="dxa"/>
            <w:gridSpan w:val="4"/>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2354"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607" w:type="dxa"/>
            <w:vMerge w:val="continue"/>
            <w:tcBorders>
              <w:left w:val="single" w:color="auto" w:sz="4" w:space="0"/>
              <w:bottom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779" w:type="dxa"/>
            <w:gridSpan w:val="2"/>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1</w:t>
            </w:r>
          </w:p>
        </w:tc>
        <w:tc>
          <w:tcPr>
            <w:tcW w:w="731" w:type="dxa"/>
            <w:gridSpan w:val="3"/>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77" w:type="dxa"/>
            <w:gridSpan w:val="3"/>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3</w:t>
            </w:r>
          </w:p>
        </w:tc>
        <w:tc>
          <w:tcPr>
            <w:tcW w:w="718" w:type="dxa"/>
            <w:gridSpan w:val="3"/>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学段4</w:t>
            </w:r>
          </w:p>
        </w:tc>
        <w:tc>
          <w:tcPr>
            <w:tcW w:w="743"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77"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3</w:t>
            </w:r>
          </w:p>
        </w:tc>
        <w:tc>
          <w:tcPr>
            <w:tcW w:w="821"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728"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80" w:type="dxa"/>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2</w:t>
            </w:r>
          </w:p>
        </w:tc>
        <w:tc>
          <w:tcPr>
            <w:tcW w:w="788" w:type="dxa"/>
            <w:gridSpan w:val="2"/>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学段3</w:t>
            </w:r>
          </w:p>
        </w:tc>
        <w:tc>
          <w:tcPr>
            <w:tcW w:w="956" w:type="dxa"/>
            <w:gridSpan w:val="2"/>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2354" w:type="dxa"/>
            <w:vMerge w:val="continue"/>
            <w:tcBorders>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07" w:type="dxa"/>
            <w:vMerge w:val="restart"/>
            <w:tcBorders>
              <w:left w:val="single" w:color="auto" w:sz="4" w:space="0"/>
              <w:right w:val="single" w:color="auto" w:sz="4" w:space="0"/>
            </w:tcBorders>
            <w:vAlign w:val="center"/>
          </w:tcPr>
          <w:p>
            <w:pPr>
              <w:spacing w:line="280" w:lineRule="exact"/>
              <w:jc w:val="center"/>
              <w:rPr>
                <w:rFonts w:hint="default" w:ascii="Times New Roman" w:hAnsi="Times New Roman" w:eastAsia="仿宋_GB2312" w:cs="Times New Roman"/>
                <w:color w:val="auto"/>
                <w:sz w:val="20"/>
                <w:szCs w:val="20"/>
                <w:lang w:val="en-US" w:eastAsia="zh-CN"/>
              </w:rPr>
            </w:pPr>
            <w:r>
              <w:rPr>
                <w:rFonts w:hint="eastAsia" w:ascii="Times New Roman" w:hAnsi="Times New Roman" w:eastAsia="仿宋_GB2312" w:cs="Times New Roman"/>
                <w:color w:val="auto"/>
                <w:szCs w:val="21"/>
                <w:lang w:val="en-US" w:eastAsia="zh-CN"/>
              </w:rPr>
              <w:t>生物学</w:t>
            </w:r>
          </w:p>
        </w:tc>
        <w:tc>
          <w:tcPr>
            <w:tcW w:w="3005" w:type="dxa"/>
            <w:gridSpan w:val="11"/>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ascii="Times New Roman" w:hAnsi="Times New Roman" w:eastAsia="仿宋_GB2312" w:cs="Times New Roman"/>
                <w:b w:val="0"/>
                <w:color w:val="auto"/>
                <w:sz w:val="20"/>
                <w:szCs w:val="20"/>
              </w:rPr>
            </w:pPr>
            <w:r>
              <w:rPr>
                <w:rFonts w:ascii="Times New Roman" w:hAnsi="Times New Roman" w:eastAsia="仿宋_GB2312" w:cs="Times New Roman"/>
                <w:b w:val="0"/>
                <w:color w:val="auto"/>
                <w:kern w:val="0"/>
                <w:sz w:val="21"/>
                <w:szCs w:val="21"/>
              </w:rPr>
              <w:t>必修（</w:t>
            </w:r>
            <w:r>
              <w:rPr>
                <w:rFonts w:hint="eastAsia" w:ascii="Times New Roman" w:hAnsi="Times New Roman" w:eastAsia="仿宋_GB2312" w:cs="Times New Roman"/>
                <w:b w:val="0"/>
                <w:color w:val="auto"/>
                <w:kern w:val="0"/>
                <w:sz w:val="21"/>
                <w:szCs w:val="21"/>
                <w:lang w:val="en-US" w:eastAsia="zh-CN"/>
              </w:rPr>
              <w:t>4</w:t>
            </w:r>
            <w:r>
              <w:rPr>
                <w:rFonts w:ascii="Times New Roman" w:hAnsi="Times New Roman" w:eastAsia="仿宋_GB2312" w:cs="Times New Roman"/>
                <w:b w:val="0"/>
                <w:color w:val="auto"/>
                <w:kern w:val="0"/>
                <w:sz w:val="21"/>
                <w:szCs w:val="21"/>
              </w:rPr>
              <w:t>学分）</w:t>
            </w:r>
          </w:p>
        </w:tc>
        <w:tc>
          <w:tcPr>
            <w:tcW w:w="6277" w:type="dxa"/>
            <w:gridSpan w:val="10"/>
            <w:vMerge w:val="restart"/>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w:t>
            </w:r>
            <w:r>
              <w:rPr>
                <w:rFonts w:hint="eastAsia" w:ascii="Times New Roman" w:hAnsi="Times New Roman" w:eastAsia="仿宋_GB2312" w:cs="Times New Roman"/>
                <w:color w:val="auto"/>
                <w:szCs w:val="21"/>
              </w:rPr>
              <w:t>（</w:t>
            </w:r>
            <w:r>
              <w:rPr>
                <w:rFonts w:ascii="Times New Roman" w:hAnsi="Times New Roman" w:eastAsia="仿宋_GB2312" w:cs="Times New Roman"/>
                <w:color w:val="auto"/>
                <w:szCs w:val="21"/>
              </w:rPr>
              <w:t>0-6学分</w:t>
            </w:r>
            <w:r>
              <w:rPr>
                <w:rFonts w:hint="eastAsia" w:ascii="Times New Roman" w:hAnsi="Times New Roman" w:eastAsia="仿宋_GB2312" w:cs="Times New Roman"/>
                <w:color w:val="auto"/>
                <w:szCs w:val="21"/>
              </w:rPr>
              <w:t>）</w:t>
            </w:r>
            <w:r>
              <w:rPr>
                <w:rFonts w:ascii="Times New Roman" w:hAnsi="Times New Roman" w:eastAsia="仿宋_GB2312" w:cs="Times New Roman"/>
                <w:color w:val="auto"/>
                <w:szCs w:val="21"/>
              </w:rPr>
              <w:t>：</w:t>
            </w:r>
          </w:p>
          <w:p>
            <w:pPr>
              <w:keepNext w:val="0"/>
              <w:keepLines w:val="0"/>
              <w:pageBreakBefore w:val="0"/>
              <w:widowControl w:val="0"/>
              <w:kinsoku/>
              <w:wordWrap/>
              <w:overflowPunct/>
              <w:topLinePunct w:val="0"/>
              <w:autoSpaceDE/>
              <w:autoSpaceDN/>
              <w:bidi w:val="0"/>
              <w:adjustRightInd/>
              <w:snapToGrid w:val="0"/>
              <w:spacing w:line="240" w:lineRule="auto"/>
              <w:ind w:firstLine="440" w:firstLineChars="200"/>
              <w:jc w:val="left"/>
              <w:textAlignment w:val="auto"/>
              <w:rPr>
                <w:rFonts w:hint="eastAsia" w:ascii="Times New Roman" w:hAnsi="Times New Roman" w:eastAsia="仿宋_GB2312" w:cs="Times New Roman"/>
                <w:color w:val="auto"/>
                <w:szCs w:val="21"/>
                <w:lang w:eastAsia="zh-CN"/>
              </w:rPr>
            </w:pPr>
            <w:r>
              <w:rPr>
                <w:rFonts w:ascii="Times New Roman" w:hAnsi="Times New Roman" w:eastAsia="仿宋_GB2312" w:cs="Times New Roman"/>
                <w:color w:val="auto"/>
                <w:szCs w:val="21"/>
              </w:rPr>
              <w:t>选择性必修1稳态与调节</w:t>
            </w:r>
            <w:r>
              <w:rPr>
                <w:rFonts w:hint="eastAsia" w:ascii="Times New Roman" w:hAnsi="Times New Roman" w:eastAsia="仿宋_GB2312" w:cs="Times New Roman"/>
                <w:color w:val="auto"/>
                <w:szCs w:val="21"/>
                <w:lang w:eastAsia="zh-CN"/>
              </w:rPr>
              <w:t>；</w:t>
            </w:r>
            <w:r>
              <w:rPr>
                <w:rFonts w:ascii="Times New Roman" w:hAnsi="Times New Roman" w:eastAsia="仿宋_GB2312" w:cs="Times New Roman"/>
                <w:color w:val="auto"/>
                <w:szCs w:val="21"/>
              </w:rPr>
              <w:t>选择性必修2生物与环境</w:t>
            </w:r>
            <w:r>
              <w:rPr>
                <w:rFonts w:hint="eastAsia" w:ascii="Times New Roman" w:hAnsi="Times New Roman" w:eastAsia="仿宋_GB2312" w:cs="Times New Roman"/>
                <w:color w:val="auto"/>
                <w:szCs w:val="21"/>
                <w:lang w:eastAsia="zh-CN"/>
              </w:rPr>
              <w:t>；</w:t>
            </w:r>
            <w:r>
              <w:rPr>
                <w:rFonts w:ascii="Times New Roman" w:hAnsi="Times New Roman" w:eastAsia="仿宋_GB2312" w:cs="Times New Roman"/>
                <w:color w:val="auto"/>
                <w:szCs w:val="21"/>
              </w:rPr>
              <w:t>选择性必修3生物技术与工程</w:t>
            </w:r>
            <w:r>
              <w:rPr>
                <w:rFonts w:hint="eastAsia" w:ascii="Times New Roman" w:hAnsi="Times New Roman" w:eastAsia="仿宋_GB2312" w:cs="Times New Roman"/>
                <w:color w:val="auto"/>
                <w:szCs w:val="21"/>
                <w:lang w:eastAsia="zh-CN"/>
              </w:rPr>
              <w:t>；</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w:t>
            </w:r>
            <w:r>
              <w:rPr>
                <w:rFonts w:hint="eastAsia" w:ascii="Times New Roman" w:hAnsi="Times New Roman" w:eastAsia="仿宋_GB2312" w:cs="Times New Roman"/>
                <w:color w:val="auto"/>
                <w:szCs w:val="21"/>
              </w:rPr>
              <w:t>（0-4学分）</w:t>
            </w:r>
            <w:r>
              <w:rPr>
                <w:rFonts w:ascii="Times New Roman" w:hAnsi="Times New Roman" w:eastAsia="仿宋_GB2312" w:cs="Times New Roman"/>
                <w:color w:val="auto"/>
                <w:szCs w:val="21"/>
              </w:rPr>
              <w:t>：</w:t>
            </w:r>
          </w:p>
          <w:p>
            <w:pPr>
              <w:keepNext w:val="0"/>
              <w:keepLines w:val="0"/>
              <w:pageBreakBefore w:val="0"/>
              <w:widowControl w:val="0"/>
              <w:kinsoku/>
              <w:wordWrap/>
              <w:overflowPunct/>
              <w:topLinePunct w:val="0"/>
              <w:autoSpaceDE/>
              <w:autoSpaceDN/>
              <w:bidi w:val="0"/>
              <w:adjustRightInd/>
              <w:snapToGrid w:val="0"/>
              <w:spacing w:line="240" w:lineRule="auto"/>
              <w:ind w:firstLine="440" w:firstLineChars="200"/>
              <w:jc w:val="left"/>
              <w:textAlignment w:val="auto"/>
              <w:rPr>
                <w:rFonts w:ascii="仿宋_GB2312" w:hAnsi="仿宋_GB2312" w:eastAsia="仿宋_GB2312" w:cs="仿宋_GB2312"/>
                <w:color w:val="auto"/>
                <w:sz w:val="20"/>
                <w:szCs w:val="20"/>
              </w:rPr>
            </w:pPr>
            <w:r>
              <w:rPr>
                <w:rFonts w:hint="eastAsia" w:ascii="Times New Roman" w:hAnsi="Times New Roman" w:eastAsia="仿宋_GB2312" w:cs="Times New Roman"/>
                <w:color w:val="auto"/>
                <w:szCs w:val="21"/>
              </w:rPr>
              <w:t>现实生活应用、职业规划前瞻、学业发展基础三个方向的多个拓展模块和其他校本课程</w:t>
            </w:r>
            <w:r>
              <w:rPr>
                <w:rFonts w:ascii="Times New Roman" w:hAnsi="Times New Roman" w:eastAsia="仿宋_GB2312" w:cs="Times New Roman"/>
                <w:color w:val="auto"/>
                <w:szCs w:val="21"/>
              </w:rPr>
              <w:t>。</w:t>
            </w:r>
          </w:p>
        </w:tc>
        <w:tc>
          <w:tcPr>
            <w:tcW w:w="2354" w:type="dxa"/>
            <w:vMerge w:val="restart"/>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1607"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p>
        </w:tc>
        <w:tc>
          <w:tcPr>
            <w:tcW w:w="3005" w:type="dxa"/>
            <w:gridSpan w:val="11"/>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hint="eastAsia" w:ascii="Times New Roman" w:hAnsi="Times New Roman" w:eastAsia="仿宋_GB2312" w:cs="Times New Roman"/>
                <w:b w:val="0"/>
                <w:color w:val="auto"/>
                <w:sz w:val="21"/>
              </w:rPr>
            </w:pP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1</w:t>
            </w:r>
            <w:r>
              <w:rPr>
                <w:rFonts w:hint="eastAsia" w:ascii="Times New Roman" w:hAnsi="Times New Roman" w:eastAsia="仿宋_GB2312" w:cs="Times New Roman"/>
                <w:b w:val="0"/>
                <w:color w:val="auto"/>
                <w:sz w:val="21"/>
                <w:lang w:val="en-US" w:eastAsia="zh-CN"/>
              </w:rPr>
              <w:t>分子与细胞</w:t>
            </w:r>
          </w:p>
          <w:p>
            <w:pPr>
              <w:pStyle w:val="2"/>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ascii="Times New Roman" w:hAnsi="Times New Roman" w:eastAsia="仿宋_GB2312" w:cs="Times New Roman"/>
                <w:b w:val="0"/>
                <w:color w:val="auto"/>
                <w:sz w:val="21"/>
              </w:rPr>
            </w:pP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2</w:t>
            </w:r>
            <w:r>
              <w:rPr>
                <w:rFonts w:hint="eastAsia" w:ascii="Times New Roman" w:hAnsi="Times New Roman" w:eastAsia="仿宋_GB2312" w:cs="Times New Roman"/>
                <w:b w:val="0"/>
                <w:color w:val="auto"/>
                <w:sz w:val="21"/>
                <w:lang w:val="en-US" w:eastAsia="zh-CN"/>
              </w:rPr>
              <w:t>遗传与进化</w:t>
            </w:r>
          </w:p>
        </w:tc>
        <w:tc>
          <w:tcPr>
            <w:tcW w:w="6277" w:type="dxa"/>
            <w:gridSpan w:val="10"/>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ascii="仿宋_GB2312" w:hAnsi="仿宋_GB2312" w:eastAsia="仿宋_GB2312" w:cs="仿宋_GB2312"/>
                <w:color w:val="auto"/>
                <w:sz w:val="20"/>
                <w:szCs w:val="20"/>
              </w:rPr>
            </w:pPr>
          </w:p>
        </w:tc>
        <w:tc>
          <w:tcPr>
            <w:tcW w:w="2354" w:type="dxa"/>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1607"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p>
        </w:tc>
        <w:tc>
          <w:tcPr>
            <w:tcW w:w="4432" w:type="dxa"/>
            <w:gridSpan w:val="1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仿宋_GB2312" w:hAnsi="仿宋_GB2312" w:eastAsia="仿宋_GB2312" w:cs="仿宋_GB2312"/>
                <w:color w:val="auto"/>
                <w:sz w:val="20"/>
                <w:szCs w:val="20"/>
              </w:rPr>
            </w:pPr>
            <w:r>
              <w:rPr>
                <w:rFonts w:ascii="Times New Roman" w:hAnsi="Times New Roman" w:eastAsia="仿宋_GB2312" w:cs="Times New Roman"/>
                <w:color w:val="auto"/>
                <w:kern w:val="0"/>
                <w:szCs w:val="21"/>
              </w:rPr>
              <w:t>必修（</w:t>
            </w:r>
            <w:r>
              <w:rPr>
                <w:rFonts w:hint="eastAsia" w:ascii="Times New Roman" w:hAnsi="Times New Roman" w:eastAsia="仿宋_GB2312" w:cs="Times New Roman"/>
                <w:color w:val="auto"/>
                <w:kern w:val="0"/>
                <w:szCs w:val="21"/>
                <w:lang w:val="en-US" w:eastAsia="zh-CN"/>
              </w:rPr>
              <w:t>4</w:t>
            </w:r>
            <w:r>
              <w:rPr>
                <w:rFonts w:ascii="Times New Roman" w:hAnsi="Times New Roman" w:eastAsia="仿宋_GB2312" w:cs="Times New Roman"/>
                <w:color w:val="auto"/>
                <w:kern w:val="0"/>
                <w:szCs w:val="21"/>
              </w:rPr>
              <w:t>学分）</w:t>
            </w:r>
          </w:p>
        </w:tc>
        <w:tc>
          <w:tcPr>
            <w:tcW w:w="4850" w:type="dxa"/>
            <w:gridSpan w:val="8"/>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w:t>
            </w:r>
            <w:r>
              <w:rPr>
                <w:rFonts w:hint="eastAsia" w:ascii="Times New Roman" w:hAnsi="Times New Roman" w:eastAsia="仿宋_GB2312" w:cs="Times New Roman"/>
                <w:color w:val="auto"/>
                <w:szCs w:val="21"/>
              </w:rPr>
              <w:t>（</w:t>
            </w:r>
            <w:r>
              <w:rPr>
                <w:rFonts w:ascii="Times New Roman" w:hAnsi="Times New Roman" w:eastAsia="仿宋_GB2312" w:cs="Times New Roman"/>
                <w:color w:val="auto"/>
                <w:szCs w:val="21"/>
              </w:rPr>
              <w:t>0-6学分</w:t>
            </w:r>
            <w:r>
              <w:rPr>
                <w:rFonts w:hint="eastAsia" w:ascii="Times New Roman" w:hAnsi="Times New Roman" w:eastAsia="仿宋_GB2312" w:cs="Times New Roman"/>
                <w:color w:val="auto"/>
                <w:szCs w:val="21"/>
              </w:rPr>
              <w:t>）</w:t>
            </w:r>
            <w:r>
              <w:rPr>
                <w:rFonts w:ascii="Times New Roman" w:hAnsi="Times New Roman" w:eastAsia="仿宋_GB2312" w:cs="Times New Roman"/>
                <w:color w:val="auto"/>
                <w:szCs w:val="21"/>
              </w:rPr>
              <w:t>：</w:t>
            </w:r>
          </w:p>
          <w:p>
            <w:pPr>
              <w:keepNext w:val="0"/>
              <w:keepLines w:val="0"/>
              <w:pageBreakBefore w:val="0"/>
              <w:widowControl w:val="0"/>
              <w:kinsoku/>
              <w:wordWrap/>
              <w:overflowPunct/>
              <w:topLinePunct w:val="0"/>
              <w:autoSpaceDE/>
              <w:autoSpaceDN/>
              <w:bidi w:val="0"/>
              <w:adjustRightInd/>
              <w:snapToGrid w:val="0"/>
              <w:spacing w:line="240" w:lineRule="auto"/>
              <w:ind w:firstLine="440" w:firstLineChars="200"/>
              <w:jc w:val="left"/>
              <w:textAlignment w:val="auto"/>
              <w:rPr>
                <w:rFonts w:hint="eastAsia" w:ascii="Times New Roman" w:hAnsi="Times New Roman" w:eastAsia="仿宋_GB2312" w:cs="Times New Roman"/>
                <w:color w:val="auto"/>
                <w:szCs w:val="21"/>
                <w:lang w:eastAsia="zh-CN"/>
              </w:rPr>
            </w:pPr>
            <w:r>
              <w:rPr>
                <w:rFonts w:ascii="Times New Roman" w:hAnsi="Times New Roman" w:eastAsia="仿宋_GB2312" w:cs="Times New Roman"/>
                <w:color w:val="auto"/>
                <w:szCs w:val="21"/>
              </w:rPr>
              <w:t>选择性必修1稳态与调节</w:t>
            </w:r>
            <w:r>
              <w:rPr>
                <w:rFonts w:hint="eastAsia" w:ascii="Times New Roman" w:hAnsi="Times New Roman" w:eastAsia="仿宋_GB2312" w:cs="Times New Roman"/>
                <w:color w:val="auto"/>
                <w:szCs w:val="21"/>
                <w:lang w:eastAsia="zh-CN"/>
              </w:rPr>
              <w:t>；</w:t>
            </w:r>
            <w:r>
              <w:rPr>
                <w:rFonts w:ascii="Times New Roman" w:hAnsi="Times New Roman" w:eastAsia="仿宋_GB2312" w:cs="Times New Roman"/>
                <w:color w:val="auto"/>
                <w:szCs w:val="21"/>
              </w:rPr>
              <w:t>选择性必修2生物与环境</w:t>
            </w:r>
            <w:r>
              <w:rPr>
                <w:rFonts w:hint="eastAsia" w:ascii="Times New Roman" w:hAnsi="Times New Roman" w:eastAsia="仿宋_GB2312" w:cs="Times New Roman"/>
                <w:color w:val="auto"/>
                <w:szCs w:val="21"/>
                <w:lang w:eastAsia="zh-CN"/>
              </w:rPr>
              <w:t>；</w:t>
            </w:r>
            <w:r>
              <w:rPr>
                <w:rFonts w:ascii="Times New Roman" w:hAnsi="Times New Roman" w:eastAsia="仿宋_GB2312" w:cs="Times New Roman"/>
                <w:color w:val="auto"/>
                <w:szCs w:val="21"/>
              </w:rPr>
              <w:t>选择性必修3生物技术与工程</w:t>
            </w:r>
            <w:r>
              <w:rPr>
                <w:rFonts w:hint="eastAsia" w:ascii="Times New Roman" w:hAnsi="Times New Roman" w:eastAsia="仿宋_GB2312" w:cs="Times New Roman"/>
                <w:color w:val="auto"/>
                <w:szCs w:val="21"/>
                <w:lang w:eastAsia="zh-CN"/>
              </w:rPr>
              <w:t>；</w:t>
            </w:r>
          </w:p>
          <w:p>
            <w:pPr>
              <w:keepNext w:val="0"/>
              <w:keepLines w:val="0"/>
              <w:pageBreakBefore w:val="0"/>
              <w:widowControl w:val="0"/>
              <w:kinsoku/>
              <w:wordWrap/>
              <w:overflowPunct/>
              <w:topLinePunct w:val="0"/>
              <w:autoSpaceDE/>
              <w:autoSpaceDN/>
              <w:bidi w:val="0"/>
              <w:adjustRightInd/>
              <w:snapToGrid w:val="0"/>
              <w:spacing w:line="240" w:lineRule="auto"/>
              <w:jc w:val="left"/>
              <w:textAlignment w:val="auto"/>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w:t>
            </w:r>
            <w:r>
              <w:rPr>
                <w:rFonts w:hint="eastAsia" w:ascii="Times New Roman" w:hAnsi="Times New Roman" w:eastAsia="仿宋_GB2312" w:cs="Times New Roman"/>
                <w:color w:val="auto"/>
                <w:szCs w:val="21"/>
              </w:rPr>
              <w:t>（0-4学分）</w:t>
            </w:r>
            <w:r>
              <w:rPr>
                <w:rFonts w:ascii="Times New Roman" w:hAnsi="Times New Roman" w:eastAsia="仿宋_GB2312" w:cs="Times New Roman"/>
                <w:color w:val="auto"/>
                <w:szCs w:val="21"/>
              </w:rPr>
              <w:t>：</w:t>
            </w:r>
          </w:p>
          <w:p>
            <w:pPr>
              <w:keepNext w:val="0"/>
              <w:keepLines w:val="0"/>
              <w:pageBreakBefore w:val="0"/>
              <w:widowControl w:val="0"/>
              <w:kinsoku/>
              <w:wordWrap/>
              <w:overflowPunct/>
              <w:topLinePunct w:val="0"/>
              <w:autoSpaceDE/>
              <w:autoSpaceDN/>
              <w:bidi w:val="0"/>
              <w:adjustRightInd/>
              <w:snapToGrid w:val="0"/>
              <w:spacing w:line="240" w:lineRule="auto"/>
              <w:ind w:firstLine="440" w:firstLineChars="200"/>
              <w:jc w:val="left"/>
              <w:textAlignment w:val="auto"/>
              <w:rPr>
                <w:rFonts w:ascii="Times New Roman" w:hAnsi="Times New Roman" w:eastAsia="仿宋_GB2312" w:cs="Times New Roman"/>
                <w:color w:val="auto"/>
                <w:kern w:val="0"/>
                <w:szCs w:val="21"/>
              </w:rPr>
            </w:pPr>
            <w:r>
              <w:rPr>
                <w:rFonts w:hint="eastAsia" w:ascii="Times New Roman" w:hAnsi="Times New Roman" w:eastAsia="仿宋_GB2312" w:cs="Times New Roman"/>
                <w:color w:val="auto"/>
                <w:szCs w:val="21"/>
              </w:rPr>
              <w:t>现实生活应用、职业规划前瞻、学业发展基础三个方向的多个拓展模块和其他校本课程</w:t>
            </w:r>
            <w:r>
              <w:rPr>
                <w:rFonts w:ascii="Times New Roman" w:hAnsi="Times New Roman" w:eastAsia="仿宋_GB2312" w:cs="Times New Roman"/>
                <w:color w:val="auto"/>
                <w:szCs w:val="21"/>
              </w:rPr>
              <w:t>。</w:t>
            </w:r>
          </w:p>
        </w:tc>
        <w:tc>
          <w:tcPr>
            <w:tcW w:w="2354" w:type="dxa"/>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trPr>
        <w:tc>
          <w:tcPr>
            <w:tcW w:w="1607"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p>
        </w:tc>
        <w:tc>
          <w:tcPr>
            <w:tcW w:w="4432" w:type="dxa"/>
            <w:gridSpan w:val="13"/>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hint="eastAsia" w:ascii="Times New Roman" w:hAnsi="Times New Roman" w:eastAsia="仿宋_GB2312" w:cs="Times New Roman"/>
                <w:b w:val="0"/>
                <w:color w:val="auto"/>
                <w:sz w:val="21"/>
              </w:rPr>
            </w:pP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1</w:t>
            </w:r>
            <w:r>
              <w:rPr>
                <w:rFonts w:hint="eastAsia" w:ascii="Times New Roman" w:hAnsi="Times New Roman" w:eastAsia="仿宋_GB2312" w:cs="Times New Roman"/>
                <w:b w:val="0"/>
                <w:color w:val="auto"/>
                <w:sz w:val="21"/>
                <w:lang w:val="en-US" w:eastAsia="zh-CN"/>
              </w:rPr>
              <w:t>分子与细胞</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仿宋_GB2312" w:hAnsi="仿宋_GB2312" w:eastAsia="仿宋_GB2312" w:cs="仿宋_GB2312"/>
                <w:color w:val="auto"/>
                <w:sz w:val="20"/>
                <w:szCs w:val="20"/>
              </w:rPr>
            </w:pPr>
            <w:r>
              <w:rPr>
                <w:rFonts w:ascii="Times New Roman" w:hAnsi="Times New Roman" w:eastAsia="仿宋_GB2312" w:cs="Times New Roman"/>
                <w:b w:val="0"/>
                <w:color w:val="auto"/>
                <w:sz w:val="21"/>
              </w:rPr>
              <w:t>必修</w:t>
            </w:r>
            <w:r>
              <w:rPr>
                <w:rFonts w:hint="eastAsia" w:ascii="Times New Roman" w:hAnsi="Times New Roman" w:eastAsia="仿宋_GB2312" w:cs="Times New Roman"/>
                <w:b w:val="0"/>
                <w:color w:val="auto"/>
                <w:sz w:val="21"/>
              </w:rPr>
              <w:t>2</w:t>
            </w:r>
            <w:r>
              <w:rPr>
                <w:rFonts w:hint="eastAsia" w:ascii="Times New Roman" w:hAnsi="Times New Roman" w:eastAsia="仿宋_GB2312" w:cs="Times New Roman"/>
                <w:b w:val="0"/>
                <w:color w:val="auto"/>
                <w:sz w:val="21"/>
                <w:lang w:val="en-US" w:eastAsia="zh-CN"/>
              </w:rPr>
              <w:t>遗传与进化</w:t>
            </w:r>
          </w:p>
        </w:tc>
        <w:tc>
          <w:tcPr>
            <w:tcW w:w="4850" w:type="dxa"/>
            <w:gridSpan w:val="8"/>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c>
          <w:tcPr>
            <w:tcW w:w="2354" w:type="dxa"/>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607" w:type="dxa"/>
            <w:vMerge w:val="restart"/>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r>
              <w:rPr>
                <w:rFonts w:ascii="Times New Roman" w:hAnsi="Times New Roman" w:eastAsia="仿宋_GB2312" w:cs="Times New Roman"/>
                <w:color w:val="auto"/>
                <w:szCs w:val="21"/>
              </w:rPr>
              <w:t>历史</w:t>
            </w:r>
          </w:p>
        </w:tc>
        <w:tc>
          <w:tcPr>
            <w:tcW w:w="3005" w:type="dxa"/>
            <w:gridSpan w:val="11"/>
            <w:tcBorders>
              <w:top w:val="single" w:color="auto" w:sz="4" w:space="0"/>
              <w:left w:val="single" w:color="auto" w:sz="4" w:space="0"/>
              <w:bottom w:val="single" w:color="auto" w:sz="4" w:space="0"/>
              <w:right w:val="single" w:color="auto" w:sz="4" w:space="0"/>
            </w:tcBorders>
            <w:vAlign w:val="center"/>
          </w:tcPr>
          <w:p>
            <w:pPr>
              <w:widowControl/>
              <w:ind w:firstLine="660" w:firstLineChars="300"/>
              <w:jc w:val="left"/>
              <w:rPr>
                <w:rFonts w:ascii="仿宋_GB2312" w:hAnsi="仿宋_GB2312" w:eastAsia="仿宋_GB2312" w:cs="仿宋_GB2312"/>
                <w:color w:val="auto"/>
                <w:sz w:val="20"/>
                <w:szCs w:val="20"/>
              </w:rPr>
            </w:pPr>
            <w:r>
              <w:rPr>
                <w:rFonts w:ascii="Times New Roman" w:hAnsi="Times New Roman" w:eastAsia="仿宋_GB2312" w:cs="Times New Roman"/>
                <w:color w:val="auto"/>
                <w:kern w:val="0"/>
                <w:szCs w:val="21"/>
              </w:rPr>
              <w:t xml:space="preserve">必修（4 学分） </w:t>
            </w:r>
          </w:p>
        </w:tc>
        <w:tc>
          <w:tcPr>
            <w:tcW w:w="6277" w:type="dxa"/>
            <w:gridSpan w:val="10"/>
            <w:vMerge w:val="restart"/>
            <w:tcBorders>
              <w:top w:val="single" w:color="auto" w:sz="4" w:space="0"/>
              <w:left w:val="single" w:color="auto" w:sz="4" w:space="0"/>
              <w:right w:val="single" w:color="auto" w:sz="4" w:space="0"/>
            </w:tcBorders>
            <w:vAlign w:val="center"/>
          </w:tcPr>
          <w:p>
            <w:pPr>
              <w:adjustRightInd w:val="0"/>
              <w:snapToGrid w:val="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选择性必修（0-6学分）：</w:t>
            </w:r>
          </w:p>
          <w:p>
            <w:pPr>
              <w:ind w:firstLine="440" w:firstLineChars="200"/>
              <w:jc w:val="left"/>
              <w:rPr>
                <w:rFonts w:hint="eastAsia" w:ascii="Times New Roman" w:hAnsi="Times New Roman" w:eastAsia="仿宋_GB2312" w:cs="Times New Roman"/>
                <w:color w:val="auto"/>
                <w:szCs w:val="21"/>
                <w:lang w:eastAsia="zh-CN"/>
              </w:rPr>
            </w:pPr>
            <w:r>
              <w:rPr>
                <w:rFonts w:ascii="Times New Roman" w:hAnsi="Times New Roman" w:eastAsia="仿宋_GB2312" w:cs="Times New Roman"/>
                <w:color w:val="auto"/>
                <w:szCs w:val="21"/>
              </w:rPr>
              <w:t>选择性必修1国家与社会治理</w:t>
            </w:r>
            <w:r>
              <w:rPr>
                <w:rFonts w:hint="eastAsia" w:ascii="Times New Roman" w:hAnsi="Times New Roman" w:eastAsia="仿宋_GB2312" w:cs="Times New Roman"/>
                <w:color w:val="auto"/>
                <w:szCs w:val="21"/>
                <w:lang w:eastAsia="zh-CN"/>
              </w:rPr>
              <w:t>；</w:t>
            </w:r>
            <w:r>
              <w:rPr>
                <w:rFonts w:ascii="Times New Roman" w:hAnsi="Times New Roman" w:eastAsia="仿宋_GB2312" w:cs="Times New Roman"/>
                <w:color w:val="auto"/>
                <w:szCs w:val="21"/>
              </w:rPr>
              <w:t>选择性必修2经济与社会生活</w:t>
            </w:r>
            <w:r>
              <w:rPr>
                <w:rFonts w:hint="eastAsia" w:ascii="Times New Roman" w:hAnsi="Times New Roman" w:eastAsia="仿宋_GB2312" w:cs="Times New Roman"/>
                <w:color w:val="auto"/>
                <w:szCs w:val="21"/>
                <w:lang w:eastAsia="zh-CN"/>
              </w:rPr>
              <w:t>；</w:t>
            </w:r>
            <w:r>
              <w:rPr>
                <w:rFonts w:ascii="Times New Roman" w:hAnsi="Times New Roman" w:eastAsia="仿宋_GB2312" w:cs="Times New Roman"/>
                <w:color w:val="auto"/>
                <w:szCs w:val="21"/>
              </w:rPr>
              <w:t>选择性必修3文化交流与传播</w:t>
            </w:r>
            <w:r>
              <w:rPr>
                <w:rFonts w:hint="eastAsia" w:ascii="Times New Roman" w:hAnsi="Times New Roman" w:eastAsia="仿宋_GB2312" w:cs="Times New Roman"/>
                <w:color w:val="auto"/>
                <w:szCs w:val="21"/>
                <w:lang w:eastAsia="zh-CN"/>
              </w:rPr>
              <w:t>；</w:t>
            </w:r>
          </w:p>
          <w:p>
            <w:pPr>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选修（0-4学分）：</w:t>
            </w:r>
          </w:p>
          <w:p>
            <w:pPr>
              <w:ind w:firstLine="440" w:firstLineChars="200"/>
              <w:rPr>
                <w:rFonts w:ascii="仿宋_GB2312" w:hAnsi="仿宋_GB2312" w:eastAsia="仿宋_GB2312" w:cs="仿宋_GB2312"/>
                <w:color w:val="auto"/>
                <w:sz w:val="20"/>
                <w:szCs w:val="20"/>
              </w:rPr>
            </w:pPr>
            <w:r>
              <w:rPr>
                <w:rFonts w:ascii="Times New Roman" w:hAnsi="Times New Roman" w:eastAsia="仿宋_GB2312" w:cs="Times New Roman"/>
                <w:color w:val="auto"/>
                <w:szCs w:val="21"/>
              </w:rPr>
              <w:t>史学入门、史料研读2个选修模块</w:t>
            </w:r>
            <w:r>
              <w:rPr>
                <w:rFonts w:hint="eastAsia" w:ascii="Times New Roman" w:hAnsi="Times New Roman" w:eastAsia="仿宋_GB2312" w:cs="Times New Roman"/>
                <w:color w:val="auto"/>
                <w:szCs w:val="21"/>
              </w:rPr>
              <w:t>和</w:t>
            </w:r>
            <w:r>
              <w:rPr>
                <w:rFonts w:ascii="Times New Roman" w:hAnsi="Times New Roman" w:eastAsia="仿宋_GB2312" w:cs="Times New Roman"/>
                <w:color w:val="auto"/>
                <w:szCs w:val="21"/>
              </w:rPr>
              <w:t>其他校本课程。</w:t>
            </w:r>
          </w:p>
        </w:tc>
        <w:tc>
          <w:tcPr>
            <w:tcW w:w="2354" w:type="dxa"/>
            <w:vMerge w:val="restart"/>
            <w:tcBorders>
              <w:left w:val="single" w:color="auto" w:sz="4" w:space="0"/>
              <w:right w:val="single" w:color="auto" w:sz="4" w:space="0"/>
            </w:tcBorders>
            <w:vAlign w:val="center"/>
          </w:tcPr>
          <w:p>
            <w:pPr>
              <w:spacing w:line="280" w:lineRule="exact"/>
              <w:jc w:val="left"/>
              <w:rPr>
                <w:rFonts w:hint="eastAsia" w:ascii="仿宋_GB2312" w:hAnsi="仿宋_GB2312" w:eastAsia="仿宋_GB2312" w:cs="仿宋_GB2312"/>
                <w:color w:val="auto"/>
                <w:sz w:val="20"/>
                <w:szCs w:val="20"/>
                <w:lang w:eastAsia="zh-CN"/>
              </w:rPr>
            </w:pPr>
            <w:r>
              <w:rPr>
                <w:rFonts w:hint="eastAsia" w:ascii="仿宋_GB2312" w:hAnsi="仿宋_GB2312" w:eastAsia="仿宋_GB2312" w:cs="仿宋_GB2312"/>
                <w:color w:val="auto"/>
                <w:sz w:val="20"/>
                <w:szCs w:val="20"/>
              </w:rPr>
              <w:t>学校可根据本校实际，选择历史学科合格性学业水平考试时间，并选择相应的课程安排方式</w:t>
            </w:r>
            <w:r>
              <w:rPr>
                <w:rFonts w:hint="eastAsia" w:ascii="仿宋_GB2312" w:hAnsi="仿宋_GB2312" w:eastAsia="仿宋_GB2312" w:cs="仿宋_GB2312"/>
                <w:color w:val="auto"/>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07"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p>
        </w:tc>
        <w:tc>
          <w:tcPr>
            <w:tcW w:w="1510"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both"/>
              <w:textAlignment w:val="auto"/>
              <w:rPr>
                <w:rFonts w:ascii="Times New Roman" w:hAnsi="Times New Roman" w:eastAsia="仿宋_GB2312" w:cs="Times New Roman"/>
                <w:color w:val="auto"/>
              </w:rPr>
            </w:pPr>
            <w:r>
              <w:rPr>
                <w:rFonts w:ascii="Times New Roman" w:hAnsi="Times New Roman" w:eastAsia="仿宋_GB2312" w:cs="Times New Roman"/>
                <w:color w:val="auto"/>
              </w:rPr>
              <w:t>中外历史纲要（上）</w:t>
            </w:r>
          </w:p>
          <w:p>
            <w:pPr>
              <w:pStyle w:val="2"/>
              <w:keepNext w:val="0"/>
              <w:keepLines w:val="0"/>
              <w:pageBreakBefore w:val="0"/>
              <w:widowControl w:val="0"/>
              <w:kinsoku/>
              <w:wordWrap/>
              <w:overflowPunct/>
              <w:topLinePunct w:val="0"/>
              <w:autoSpaceDE/>
              <w:autoSpaceDN/>
              <w:bidi w:val="0"/>
              <w:adjustRightInd/>
              <w:snapToGrid w:val="0"/>
              <w:spacing w:before="0" w:after="0" w:line="240" w:lineRule="auto"/>
              <w:textAlignment w:val="auto"/>
              <w:rPr>
                <w:rFonts w:ascii="仿宋_GB2312" w:hAnsi="仿宋_GB2312" w:eastAsia="仿宋_GB2312" w:cs="仿宋_GB2312"/>
                <w:color w:val="auto"/>
                <w:sz w:val="20"/>
                <w:szCs w:val="20"/>
              </w:rPr>
            </w:pPr>
            <w:r>
              <w:rPr>
                <w:rFonts w:ascii="Times New Roman" w:hAnsi="Times New Roman" w:eastAsia="仿宋_GB2312" w:cs="Times New Roman"/>
                <w:b w:val="0"/>
                <w:color w:val="auto"/>
                <w:sz w:val="20"/>
                <w:szCs w:val="20"/>
              </w:rPr>
              <w:t>2课时/周</w:t>
            </w:r>
          </w:p>
        </w:tc>
        <w:tc>
          <w:tcPr>
            <w:tcW w:w="1495"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both"/>
              <w:textAlignment w:val="auto"/>
              <w:rPr>
                <w:rFonts w:ascii="Times New Roman" w:hAnsi="Times New Roman" w:eastAsia="仿宋_GB2312" w:cs="Times New Roman"/>
                <w:color w:val="auto"/>
              </w:rPr>
            </w:pPr>
            <w:r>
              <w:rPr>
                <w:rFonts w:ascii="Times New Roman" w:hAnsi="Times New Roman" w:eastAsia="仿宋_GB2312" w:cs="Times New Roman"/>
                <w:color w:val="auto"/>
              </w:rPr>
              <w:t>中外历史纲要（下）</w:t>
            </w:r>
          </w:p>
          <w:p>
            <w:pPr>
              <w:pStyle w:val="2"/>
              <w:keepNext w:val="0"/>
              <w:keepLines w:val="0"/>
              <w:pageBreakBefore w:val="0"/>
              <w:widowControl w:val="0"/>
              <w:kinsoku/>
              <w:wordWrap/>
              <w:overflowPunct/>
              <w:topLinePunct w:val="0"/>
              <w:autoSpaceDE/>
              <w:autoSpaceDN/>
              <w:bidi w:val="0"/>
              <w:adjustRightInd/>
              <w:snapToGrid w:val="0"/>
              <w:spacing w:before="0" w:after="0" w:line="240" w:lineRule="auto"/>
              <w:ind w:firstLine="200" w:firstLineChars="100"/>
              <w:jc w:val="both"/>
              <w:textAlignment w:val="auto"/>
              <w:rPr>
                <w:rFonts w:ascii="仿宋_GB2312" w:hAnsi="仿宋_GB2312" w:eastAsia="仿宋_GB2312" w:cs="仿宋_GB2312"/>
                <w:color w:val="auto"/>
                <w:sz w:val="20"/>
                <w:szCs w:val="20"/>
              </w:rPr>
            </w:pPr>
            <w:r>
              <w:rPr>
                <w:rFonts w:ascii="Times New Roman" w:hAnsi="Times New Roman" w:eastAsia="仿宋_GB2312" w:cs="Times New Roman"/>
                <w:b w:val="0"/>
                <w:color w:val="auto"/>
                <w:sz w:val="20"/>
                <w:szCs w:val="20"/>
              </w:rPr>
              <w:t>2课时/周</w:t>
            </w:r>
          </w:p>
        </w:tc>
        <w:tc>
          <w:tcPr>
            <w:tcW w:w="6277" w:type="dxa"/>
            <w:gridSpan w:val="10"/>
            <w:vMerge w:val="continue"/>
            <w:tcBorders>
              <w:left w:val="single" w:color="auto" w:sz="4" w:space="0"/>
              <w:bottom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c>
          <w:tcPr>
            <w:tcW w:w="2354" w:type="dxa"/>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607"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p>
        </w:tc>
        <w:tc>
          <w:tcPr>
            <w:tcW w:w="4432" w:type="dxa"/>
            <w:gridSpan w:val="1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b w:val="0"/>
                <w:color w:val="auto"/>
                <w:sz w:val="21"/>
              </w:rPr>
            </w:pPr>
            <w:r>
              <w:rPr>
                <w:rFonts w:ascii="Times New Roman" w:hAnsi="Times New Roman" w:eastAsia="仿宋_GB2312" w:cs="Times New Roman"/>
                <w:color w:val="auto"/>
                <w:kern w:val="0"/>
                <w:szCs w:val="21"/>
              </w:rPr>
              <w:t>必修（4 学分）</w:t>
            </w:r>
          </w:p>
        </w:tc>
        <w:tc>
          <w:tcPr>
            <w:tcW w:w="4850" w:type="dxa"/>
            <w:gridSpan w:val="8"/>
            <w:vMerge w:val="restart"/>
            <w:tcBorders>
              <w:left w:val="single" w:color="auto" w:sz="4" w:space="0"/>
              <w:right w:val="single" w:color="auto" w:sz="4" w:space="0"/>
            </w:tcBorders>
            <w:vAlign w:val="center"/>
          </w:tcPr>
          <w:p>
            <w:pPr>
              <w:adjustRightInd w:val="0"/>
              <w:snapToGrid w:val="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选择性必修（0-6学分）：</w:t>
            </w:r>
          </w:p>
          <w:p>
            <w:pPr>
              <w:adjustRightInd w:val="0"/>
              <w:snapToGrid w:val="0"/>
              <w:ind w:firstLine="440" w:firstLineChars="200"/>
              <w:jc w:val="left"/>
              <w:rPr>
                <w:rFonts w:hint="eastAsia" w:ascii="Times New Roman" w:hAnsi="Times New Roman" w:eastAsia="仿宋_GB2312" w:cs="Times New Roman"/>
                <w:color w:val="auto"/>
                <w:szCs w:val="21"/>
                <w:lang w:eastAsia="zh-CN"/>
              </w:rPr>
            </w:pPr>
            <w:r>
              <w:rPr>
                <w:rFonts w:ascii="Times New Roman" w:hAnsi="Times New Roman" w:eastAsia="仿宋_GB2312" w:cs="Times New Roman"/>
                <w:color w:val="auto"/>
                <w:szCs w:val="21"/>
              </w:rPr>
              <w:t>选择性必修1国家与社会治理</w:t>
            </w:r>
            <w:r>
              <w:rPr>
                <w:rFonts w:hint="eastAsia" w:ascii="Times New Roman" w:hAnsi="Times New Roman" w:eastAsia="仿宋_GB2312" w:cs="Times New Roman"/>
                <w:color w:val="auto"/>
                <w:szCs w:val="21"/>
                <w:lang w:eastAsia="zh-CN"/>
              </w:rPr>
              <w:t>；</w:t>
            </w:r>
            <w:r>
              <w:rPr>
                <w:rFonts w:ascii="Times New Roman" w:hAnsi="Times New Roman" w:eastAsia="仿宋_GB2312" w:cs="Times New Roman"/>
                <w:color w:val="auto"/>
                <w:szCs w:val="21"/>
              </w:rPr>
              <w:t>选择性必修2经济与社会生活</w:t>
            </w:r>
            <w:r>
              <w:rPr>
                <w:rFonts w:hint="eastAsia" w:ascii="Times New Roman" w:hAnsi="Times New Roman" w:eastAsia="仿宋_GB2312" w:cs="Times New Roman"/>
                <w:color w:val="auto"/>
                <w:szCs w:val="21"/>
                <w:lang w:eastAsia="zh-CN"/>
              </w:rPr>
              <w:t>；</w:t>
            </w:r>
            <w:r>
              <w:rPr>
                <w:rFonts w:ascii="Times New Roman" w:hAnsi="Times New Roman" w:eastAsia="仿宋_GB2312" w:cs="Times New Roman"/>
                <w:color w:val="auto"/>
                <w:szCs w:val="21"/>
              </w:rPr>
              <w:t>选择性必修3文化交流与传播</w:t>
            </w:r>
            <w:r>
              <w:rPr>
                <w:rFonts w:hint="eastAsia" w:ascii="Times New Roman" w:hAnsi="Times New Roman" w:eastAsia="仿宋_GB2312" w:cs="Times New Roman"/>
                <w:color w:val="auto"/>
                <w:szCs w:val="21"/>
                <w:lang w:eastAsia="zh-CN"/>
              </w:rPr>
              <w:t>；</w:t>
            </w:r>
          </w:p>
          <w:p>
            <w:pPr>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选修（0-4学分）：</w:t>
            </w:r>
          </w:p>
          <w:p>
            <w:pPr>
              <w:ind w:firstLine="440" w:firstLineChars="200"/>
              <w:rPr>
                <w:rFonts w:ascii="仿宋_GB2312" w:hAnsi="仿宋_GB2312" w:eastAsia="仿宋_GB2312" w:cs="仿宋_GB2312"/>
                <w:color w:val="auto"/>
                <w:sz w:val="20"/>
                <w:szCs w:val="20"/>
              </w:rPr>
            </w:pPr>
            <w:r>
              <w:rPr>
                <w:rFonts w:ascii="Times New Roman" w:hAnsi="Times New Roman" w:eastAsia="仿宋_GB2312" w:cs="Times New Roman"/>
                <w:color w:val="auto"/>
                <w:szCs w:val="21"/>
              </w:rPr>
              <w:t>史学入门、史料研读2个选修模块</w:t>
            </w:r>
            <w:r>
              <w:rPr>
                <w:rFonts w:hint="eastAsia" w:ascii="Times New Roman" w:hAnsi="Times New Roman" w:eastAsia="仿宋_GB2312" w:cs="Times New Roman"/>
                <w:color w:val="auto"/>
                <w:szCs w:val="21"/>
              </w:rPr>
              <w:t>和</w:t>
            </w:r>
            <w:r>
              <w:rPr>
                <w:rFonts w:ascii="Times New Roman" w:hAnsi="Times New Roman" w:eastAsia="仿宋_GB2312" w:cs="Times New Roman"/>
                <w:color w:val="auto"/>
                <w:szCs w:val="21"/>
              </w:rPr>
              <w:t>其他校本课程。</w:t>
            </w:r>
          </w:p>
        </w:tc>
        <w:tc>
          <w:tcPr>
            <w:tcW w:w="2354" w:type="dxa"/>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trPr>
        <w:tc>
          <w:tcPr>
            <w:tcW w:w="1607"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p>
        </w:tc>
        <w:tc>
          <w:tcPr>
            <w:tcW w:w="4432" w:type="dxa"/>
            <w:gridSpan w:val="1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color w:val="auto"/>
              </w:rPr>
            </w:pPr>
            <w:r>
              <w:rPr>
                <w:rFonts w:ascii="Times New Roman" w:hAnsi="Times New Roman" w:eastAsia="仿宋_GB2312" w:cs="Times New Roman"/>
                <w:color w:val="auto"/>
              </w:rPr>
              <w:t>中外历史纲要（上）</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b w:val="0"/>
                <w:color w:val="auto"/>
                <w:sz w:val="21"/>
              </w:rPr>
            </w:pPr>
            <w:r>
              <w:rPr>
                <w:rFonts w:ascii="Times New Roman" w:hAnsi="Times New Roman" w:eastAsia="仿宋_GB2312" w:cs="Times New Roman"/>
                <w:color w:val="auto"/>
              </w:rPr>
              <w:t>中外历史纲要（下）</w:t>
            </w:r>
          </w:p>
        </w:tc>
        <w:tc>
          <w:tcPr>
            <w:tcW w:w="4850" w:type="dxa"/>
            <w:gridSpan w:val="8"/>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c>
          <w:tcPr>
            <w:tcW w:w="2354" w:type="dxa"/>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1659" w:type="dxa"/>
            <w:gridSpan w:val="2"/>
            <w:vMerge w:val="restart"/>
            <w:tcBorders>
              <w:top w:val="single" w:color="auto" w:sz="4" w:space="0"/>
              <w:left w:val="single" w:color="auto" w:sz="4" w:space="0"/>
              <w:right w:val="single" w:color="auto" w:sz="4" w:space="0"/>
              <w:tl2br w:val="single" w:color="auto" w:sz="4" w:space="0"/>
            </w:tcBorders>
            <w:vAlign w:val="center"/>
          </w:tcPr>
          <w:p>
            <w:pPr>
              <w:spacing w:line="280" w:lineRule="exact"/>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 xml:space="preserve">        </w:t>
            </w:r>
            <w:r>
              <w:rPr>
                <w:rFonts w:hint="eastAsia" w:ascii="Times New Roman" w:hAnsi="Times New Roman" w:eastAsia="黑体" w:cs="Times New Roman"/>
                <w:color w:val="auto"/>
                <w:sz w:val="20"/>
                <w:szCs w:val="20"/>
                <w:lang w:val="en-US" w:eastAsia="zh-CN"/>
              </w:rPr>
              <w:t xml:space="preserve">        </w:t>
            </w:r>
            <w:r>
              <w:rPr>
                <w:rFonts w:ascii="Times New Roman" w:hAnsi="Times New Roman" w:eastAsia="黑体" w:cs="Times New Roman"/>
                <w:color w:val="auto"/>
                <w:sz w:val="20"/>
                <w:szCs w:val="20"/>
              </w:rPr>
              <w:t xml:space="preserve"> 时间</w:t>
            </w:r>
          </w:p>
          <w:p>
            <w:pPr>
              <w:spacing w:line="280" w:lineRule="exact"/>
              <w:ind w:firstLine="200" w:firstLineChars="100"/>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科目</w:t>
            </w:r>
          </w:p>
        </w:tc>
        <w:tc>
          <w:tcPr>
            <w:tcW w:w="2953" w:type="dxa"/>
            <w:gridSpan w:val="1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高一年级</w:t>
            </w:r>
          </w:p>
        </w:tc>
        <w:tc>
          <w:tcPr>
            <w:tcW w:w="3025"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高二年级</w:t>
            </w:r>
          </w:p>
        </w:tc>
        <w:tc>
          <w:tcPr>
            <w:tcW w:w="3034"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高三年级</w:t>
            </w:r>
          </w:p>
        </w:tc>
        <w:tc>
          <w:tcPr>
            <w:tcW w:w="2572" w:type="dxa"/>
            <w:gridSpan w:val="2"/>
            <w:vMerge w:val="restart"/>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hint="eastAsia" w:ascii="Times New Roman" w:hAnsi="Times New Roman" w:eastAsia="黑体" w:cs="Times New Roman"/>
                <w:color w:val="auto"/>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659" w:type="dxa"/>
            <w:gridSpan w:val="2"/>
            <w:vMerge w:val="continue"/>
            <w:tcBorders>
              <w:left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1509"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444"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427"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598"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508" w:type="dxa"/>
            <w:gridSpan w:val="2"/>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526" w:type="dxa"/>
            <w:gridSpan w:val="3"/>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2572" w:type="dxa"/>
            <w:gridSpan w:val="2"/>
            <w:vMerge w:val="continue"/>
            <w:tcBorders>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659" w:type="dxa"/>
            <w:gridSpan w:val="2"/>
            <w:vMerge w:val="continue"/>
            <w:tcBorders>
              <w:left w:val="single" w:color="auto" w:sz="4" w:space="0"/>
              <w:bottom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756" w:type="dxa"/>
            <w:gridSpan w:val="3"/>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53" w:type="dxa"/>
            <w:gridSpan w:val="3"/>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29" w:type="dxa"/>
            <w:gridSpan w:val="2"/>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学段3</w:t>
            </w:r>
          </w:p>
        </w:tc>
        <w:tc>
          <w:tcPr>
            <w:tcW w:w="715" w:type="dxa"/>
            <w:gridSpan w:val="2"/>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学段4</w:t>
            </w:r>
          </w:p>
        </w:tc>
        <w:tc>
          <w:tcPr>
            <w:tcW w:w="743"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77"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3</w:t>
            </w:r>
          </w:p>
        </w:tc>
        <w:tc>
          <w:tcPr>
            <w:tcW w:w="821"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728"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80" w:type="dxa"/>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2</w:t>
            </w:r>
          </w:p>
        </w:tc>
        <w:tc>
          <w:tcPr>
            <w:tcW w:w="756"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学段3</w:t>
            </w:r>
          </w:p>
        </w:tc>
        <w:tc>
          <w:tcPr>
            <w:tcW w:w="770" w:type="dxa"/>
            <w:gridSpan w:val="2"/>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2572" w:type="dxa"/>
            <w:gridSpan w:val="2"/>
            <w:vMerge w:val="continue"/>
            <w:tcBorders>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1659" w:type="dxa"/>
            <w:gridSpan w:val="2"/>
            <w:vMerge w:val="restart"/>
            <w:tcBorders>
              <w:top w:val="single" w:color="auto" w:sz="4" w:space="0"/>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r>
              <w:rPr>
                <w:rFonts w:hint="eastAsia" w:ascii="仿宋_GB2312" w:hAnsi="仿宋_GB2312" w:eastAsia="仿宋_GB2312" w:cs="仿宋_GB2312"/>
                <w:color w:val="auto"/>
                <w:szCs w:val="21"/>
              </w:rPr>
              <w:t>思想政治</w:t>
            </w:r>
          </w:p>
        </w:tc>
        <w:tc>
          <w:tcPr>
            <w:tcW w:w="4380" w:type="dxa"/>
            <w:gridSpan w:val="12"/>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r>
              <w:rPr>
                <w:rFonts w:ascii="Times New Roman" w:hAnsi="Times New Roman" w:eastAsia="仿宋_GB2312" w:cs="Times New Roman"/>
                <w:color w:val="auto"/>
                <w:kern w:val="0"/>
                <w:szCs w:val="21"/>
              </w:rPr>
              <w:t>必修（6 学分）</w:t>
            </w:r>
          </w:p>
        </w:tc>
        <w:tc>
          <w:tcPr>
            <w:tcW w:w="4632" w:type="dxa"/>
            <w:gridSpan w:val="7"/>
            <w:vMerge w:val="restart"/>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选择性必修（0-6学分）：</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选择性必修1</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选择性必修2</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选择性必修3</w:t>
            </w:r>
          </w:p>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选修（0-4学分）：</w:t>
            </w:r>
          </w:p>
          <w:p>
            <w:pPr>
              <w:spacing w:line="280" w:lineRule="exact"/>
              <w:ind w:firstLine="440" w:firstLineChars="200"/>
              <w:jc w:val="left"/>
              <w:rPr>
                <w:rFonts w:ascii="Times New Roman" w:hAnsi="Times New Roman" w:eastAsia="仿宋_GB2312" w:cs="Times New Roman"/>
                <w:color w:val="auto"/>
                <w:sz w:val="20"/>
                <w:szCs w:val="20"/>
              </w:rPr>
            </w:pPr>
            <w:r>
              <w:rPr>
                <w:rFonts w:ascii="Times New Roman" w:hAnsi="Times New Roman" w:eastAsia="仿宋_GB2312" w:cs="Times New Roman"/>
                <w:color w:val="auto"/>
                <w:szCs w:val="21"/>
              </w:rPr>
              <w:t>财经与生活、法官与律师、历史上的哲学家3个选修模块和其他校本课程。</w:t>
            </w:r>
          </w:p>
        </w:tc>
        <w:tc>
          <w:tcPr>
            <w:tcW w:w="2572" w:type="dxa"/>
            <w:gridSpan w:val="2"/>
            <w:vMerge w:val="restart"/>
            <w:tcBorders>
              <w:left w:val="single" w:color="auto" w:sz="4" w:space="0"/>
              <w:right w:val="single" w:color="auto" w:sz="4" w:space="0"/>
            </w:tcBorders>
            <w:vAlign w:val="center"/>
          </w:tcPr>
          <w:p>
            <w:pPr>
              <w:pStyle w:val="2"/>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659" w:type="dxa"/>
            <w:gridSpan w:val="2"/>
            <w:vMerge w:val="continue"/>
            <w:tcBorders>
              <w:left w:val="single" w:color="auto" w:sz="4" w:space="0"/>
              <w:right w:val="single" w:color="auto" w:sz="4" w:space="0"/>
            </w:tcBorders>
            <w:vAlign w:val="center"/>
          </w:tcPr>
          <w:p>
            <w:pPr>
              <w:spacing w:line="280" w:lineRule="exact"/>
              <w:jc w:val="left"/>
              <w:rPr>
                <w:color w:val="auto"/>
              </w:rPr>
            </w:pPr>
          </w:p>
        </w:tc>
        <w:tc>
          <w:tcPr>
            <w:tcW w:w="756" w:type="dxa"/>
            <w:gridSpan w:val="3"/>
            <w:tcBorders>
              <w:left w:val="single" w:color="auto" w:sz="4" w:space="0"/>
              <w:right w:val="single" w:color="auto" w:sz="4" w:space="0"/>
            </w:tcBorders>
            <w:vAlign w:val="center"/>
          </w:tcPr>
          <w:p>
            <w:pPr>
              <w:pStyle w:val="2"/>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ascii="Times New Roman" w:hAnsi="Times New Roman" w:eastAsia="仿宋_GB2312" w:cs="Times New Roman"/>
                <w:b w:val="0"/>
                <w:bCs/>
                <w:color w:val="auto"/>
                <w:sz w:val="21"/>
                <w:szCs w:val="21"/>
              </w:rPr>
            </w:pPr>
            <w:r>
              <w:rPr>
                <w:rFonts w:ascii="Times New Roman" w:hAnsi="Times New Roman" w:eastAsia="仿宋_GB2312" w:cs="Times New Roman"/>
                <w:b w:val="0"/>
                <w:bCs/>
                <w:color w:val="auto"/>
                <w:sz w:val="21"/>
                <w:szCs w:val="21"/>
              </w:rPr>
              <w:t>中国特色社会主义</w:t>
            </w:r>
          </w:p>
          <w:p>
            <w:pPr>
              <w:pStyle w:val="2"/>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ascii="Times New Roman" w:hAnsi="Times New Roman" w:eastAsia="仿宋_GB2312" w:cs="Times New Roman"/>
                <w:b w:val="0"/>
                <w:bCs/>
                <w:color w:val="auto"/>
                <w:sz w:val="21"/>
                <w:szCs w:val="21"/>
              </w:rPr>
            </w:pP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bCs/>
                <w:color w:val="auto"/>
                <w:sz w:val="20"/>
                <w:szCs w:val="20"/>
              </w:rPr>
            </w:pPr>
            <w:r>
              <w:rPr>
                <w:rFonts w:ascii="Times New Roman" w:hAnsi="Times New Roman" w:eastAsia="仿宋_GB2312" w:cs="Times New Roman"/>
                <w:b w:val="0"/>
                <w:bCs/>
                <w:color w:val="auto"/>
                <w:sz w:val="20"/>
                <w:szCs w:val="20"/>
              </w:rPr>
              <w:t>2课时/周</w:t>
            </w:r>
          </w:p>
        </w:tc>
        <w:tc>
          <w:tcPr>
            <w:tcW w:w="753" w:type="dxa"/>
            <w:gridSpan w:val="3"/>
            <w:tcBorders>
              <w:left w:val="single" w:color="auto" w:sz="4" w:space="0"/>
              <w:right w:val="single" w:color="auto" w:sz="4" w:space="0"/>
            </w:tcBorders>
            <w:vAlign w:val="center"/>
          </w:tcPr>
          <w:p>
            <w:pPr>
              <w:pStyle w:val="2"/>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ascii="Times New Roman" w:hAnsi="Times New Roman" w:eastAsia="仿宋_GB2312" w:cs="Times New Roman"/>
                <w:b w:val="0"/>
                <w:bCs/>
                <w:color w:val="auto"/>
                <w:sz w:val="21"/>
                <w:szCs w:val="21"/>
              </w:rPr>
            </w:pPr>
            <w:r>
              <w:rPr>
                <w:rFonts w:ascii="Times New Roman" w:hAnsi="Times New Roman" w:eastAsia="仿宋_GB2312" w:cs="Times New Roman"/>
                <w:b w:val="0"/>
                <w:bCs/>
                <w:color w:val="auto"/>
                <w:sz w:val="21"/>
                <w:szCs w:val="21"/>
              </w:rPr>
              <w:t>经济与社会</w:t>
            </w:r>
          </w:p>
          <w:p>
            <w:pPr>
              <w:pStyle w:val="2"/>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ascii="Times New Roman" w:hAnsi="Times New Roman" w:eastAsia="仿宋_GB2312" w:cs="Times New Roman"/>
                <w:b w:val="0"/>
                <w:bCs/>
                <w:color w:val="auto"/>
                <w:sz w:val="20"/>
                <w:szCs w:val="20"/>
              </w:rPr>
            </w:pPr>
          </w:p>
          <w:p>
            <w:pPr>
              <w:pStyle w:val="2"/>
              <w:keepNext w:val="0"/>
              <w:keepLines w:val="0"/>
              <w:pageBreakBefore w:val="0"/>
              <w:widowControl w:val="0"/>
              <w:kinsoku/>
              <w:wordWrap/>
              <w:overflowPunct/>
              <w:topLinePunct w:val="0"/>
              <w:autoSpaceDE/>
              <w:autoSpaceDN/>
              <w:bidi w:val="0"/>
              <w:adjustRightInd/>
              <w:snapToGrid w:val="0"/>
              <w:spacing w:before="0" w:after="0" w:line="240" w:lineRule="auto"/>
              <w:jc w:val="center"/>
              <w:textAlignment w:val="auto"/>
              <w:rPr>
                <w:rFonts w:ascii="Times New Roman" w:hAnsi="Times New Roman" w:eastAsia="仿宋_GB2312" w:cs="Times New Roman"/>
                <w:b w:val="0"/>
                <w:bCs/>
                <w:color w:val="auto"/>
                <w:sz w:val="20"/>
                <w:szCs w:val="20"/>
              </w:rPr>
            </w:pPr>
            <w:r>
              <w:rPr>
                <w:rFonts w:ascii="Times New Roman" w:hAnsi="Times New Roman" w:eastAsia="仿宋_GB2312" w:cs="Times New Roman"/>
                <w:b w:val="0"/>
                <w:bCs/>
                <w:color w:val="auto"/>
                <w:sz w:val="20"/>
                <w:szCs w:val="20"/>
              </w:rPr>
              <w:t>2课时/周</w:t>
            </w:r>
          </w:p>
        </w:tc>
        <w:tc>
          <w:tcPr>
            <w:tcW w:w="1444" w:type="dxa"/>
            <w:gridSpan w:val="4"/>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bCs/>
                <w:color w:val="auto"/>
                <w:szCs w:val="21"/>
              </w:rPr>
            </w:pPr>
            <w:r>
              <w:rPr>
                <w:rFonts w:ascii="Times New Roman" w:hAnsi="Times New Roman" w:eastAsia="仿宋_GB2312" w:cs="Times New Roman"/>
                <w:bCs/>
                <w:color w:val="auto"/>
                <w:szCs w:val="21"/>
              </w:rPr>
              <w:t>政治与法治</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b w:val="0"/>
                <w:bCs/>
                <w:color w:val="auto"/>
                <w:sz w:val="20"/>
                <w:szCs w:val="20"/>
              </w:rPr>
            </w:pP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bCs/>
                <w:color w:val="auto"/>
                <w:sz w:val="20"/>
                <w:szCs w:val="20"/>
              </w:rPr>
            </w:pPr>
            <w:r>
              <w:rPr>
                <w:rFonts w:ascii="Times New Roman" w:hAnsi="Times New Roman" w:eastAsia="仿宋_GB2312" w:cs="Times New Roman"/>
                <w:b w:val="0"/>
                <w:bCs/>
                <w:color w:val="auto"/>
                <w:sz w:val="20"/>
                <w:szCs w:val="20"/>
              </w:rPr>
              <w:t>2课时/周</w:t>
            </w:r>
          </w:p>
        </w:tc>
        <w:tc>
          <w:tcPr>
            <w:tcW w:w="1427" w:type="dxa"/>
            <w:gridSpan w:val="2"/>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bCs/>
                <w:color w:val="auto"/>
                <w:sz w:val="20"/>
                <w:szCs w:val="20"/>
              </w:rPr>
            </w:pPr>
            <w:r>
              <w:rPr>
                <w:rFonts w:ascii="Times New Roman" w:hAnsi="Times New Roman" w:eastAsia="仿宋_GB2312" w:cs="Times New Roman"/>
                <w:bCs/>
                <w:color w:val="auto"/>
                <w:szCs w:val="21"/>
              </w:rPr>
              <w:t>哲学与文化</w:t>
            </w:r>
          </w:p>
          <w:p>
            <w:pPr>
              <w:pStyle w:val="2"/>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b w:val="0"/>
                <w:bCs/>
                <w:color w:val="auto"/>
                <w:sz w:val="20"/>
                <w:szCs w:val="20"/>
              </w:rPr>
            </w:pPr>
            <w:r>
              <w:rPr>
                <w:rFonts w:ascii="Times New Roman" w:hAnsi="Times New Roman" w:eastAsia="仿宋_GB2312" w:cs="Times New Roman"/>
                <w:b w:val="0"/>
                <w:bCs/>
                <w:color w:val="auto"/>
                <w:sz w:val="20"/>
                <w:szCs w:val="20"/>
              </w:rPr>
              <w:t>2课时/周</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Times New Roman" w:hAnsi="Times New Roman" w:eastAsia="仿宋_GB2312" w:cs="Times New Roman"/>
                <w:bCs/>
                <w:color w:val="auto"/>
                <w:sz w:val="20"/>
                <w:szCs w:val="20"/>
              </w:rPr>
            </w:pPr>
          </w:p>
        </w:tc>
        <w:tc>
          <w:tcPr>
            <w:tcW w:w="4632" w:type="dxa"/>
            <w:gridSpan w:val="7"/>
            <w:vMerge w:val="continue"/>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 w:val="20"/>
                <w:szCs w:val="20"/>
              </w:rPr>
            </w:pPr>
          </w:p>
        </w:tc>
        <w:tc>
          <w:tcPr>
            <w:tcW w:w="2572" w:type="dxa"/>
            <w:gridSpan w:val="2"/>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1659" w:type="dxa"/>
            <w:gridSpan w:val="2"/>
            <w:vMerge w:val="restart"/>
            <w:tcBorders>
              <w:left w:val="single" w:color="auto" w:sz="4" w:space="0"/>
              <w:right w:val="single" w:color="auto" w:sz="4" w:space="0"/>
            </w:tcBorders>
            <w:vAlign w:val="center"/>
          </w:tcPr>
          <w:p>
            <w:pPr>
              <w:spacing w:line="280" w:lineRule="exact"/>
              <w:jc w:val="center"/>
              <w:rPr>
                <w:color w:val="auto"/>
              </w:rPr>
            </w:pPr>
            <w:r>
              <w:rPr>
                <w:rFonts w:ascii="Times New Roman" w:hAnsi="Times New Roman" w:eastAsia="仿宋_GB2312" w:cs="Times New Roman"/>
                <w:color w:val="auto"/>
                <w:szCs w:val="21"/>
              </w:rPr>
              <w:t>地理</w:t>
            </w:r>
          </w:p>
        </w:tc>
        <w:tc>
          <w:tcPr>
            <w:tcW w:w="2953" w:type="dxa"/>
            <w:gridSpan w:val="10"/>
            <w:tcBorders>
              <w:left w:val="single" w:color="auto" w:sz="4" w:space="0"/>
              <w:right w:val="single" w:color="auto" w:sz="4" w:space="0"/>
            </w:tcBorders>
            <w:vAlign w:val="center"/>
          </w:tcPr>
          <w:p>
            <w:pPr>
              <w:widowControl/>
              <w:ind w:firstLine="660" w:firstLineChars="300"/>
              <w:jc w:val="left"/>
              <w:rPr>
                <w:rFonts w:ascii="Times New Roman" w:hAnsi="Times New Roman" w:eastAsia="仿宋_GB2312" w:cs="Times New Roman"/>
                <w:bCs/>
                <w:color w:val="auto"/>
                <w:sz w:val="20"/>
                <w:szCs w:val="20"/>
              </w:rPr>
            </w:pPr>
            <w:r>
              <w:rPr>
                <w:rFonts w:ascii="Times New Roman" w:hAnsi="Times New Roman" w:eastAsia="仿宋_GB2312" w:cs="Times New Roman"/>
                <w:color w:val="auto"/>
                <w:kern w:val="0"/>
                <w:szCs w:val="21"/>
              </w:rPr>
              <w:t>必修（4 学分）</w:t>
            </w:r>
          </w:p>
        </w:tc>
        <w:tc>
          <w:tcPr>
            <w:tcW w:w="6059" w:type="dxa"/>
            <w:gridSpan w:val="9"/>
            <w:vMerge w:val="restart"/>
            <w:tcBorders>
              <w:left w:val="single" w:color="auto" w:sz="4" w:space="0"/>
              <w:right w:val="single" w:color="auto" w:sz="4" w:space="0"/>
            </w:tcBorders>
            <w:vAlign w:val="center"/>
          </w:tcPr>
          <w:p>
            <w:pPr>
              <w:adjustRightInd w:val="0"/>
              <w:snapToGrid w:val="0"/>
              <w:jc w:val="left"/>
              <w:rPr>
                <w:rFonts w:ascii="Times New Roman" w:hAnsi="Times New Roman" w:eastAsia="仿宋_GB2312" w:cs="Times New Roman"/>
                <w:color w:val="auto"/>
              </w:rPr>
            </w:pPr>
            <w:r>
              <w:rPr>
                <w:rFonts w:ascii="Times New Roman" w:hAnsi="Times New Roman" w:eastAsia="仿宋_GB2312" w:cs="Times New Roman"/>
                <w:color w:val="auto"/>
              </w:rPr>
              <w:t>选择性必修（0-6学分）：</w:t>
            </w:r>
          </w:p>
          <w:p>
            <w:pPr>
              <w:adjustRightInd w:val="0"/>
              <w:snapToGrid w:val="0"/>
              <w:ind w:firstLine="440" w:firstLineChars="200"/>
              <w:jc w:val="left"/>
              <w:rPr>
                <w:rFonts w:ascii="Times New Roman" w:hAnsi="Times New Roman" w:eastAsia="仿宋_GB2312" w:cs="Times New Roman"/>
                <w:color w:val="auto"/>
              </w:rPr>
            </w:pPr>
            <w:r>
              <w:rPr>
                <w:rFonts w:ascii="Times New Roman" w:hAnsi="Times New Roman" w:eastAsia="仿宋_GB2312" w:cs="Times New Roman"/>
                <w:color w:val="auto"/>
              </w:rPr>
              <w:t>选择性必修1自然地理基础</w:t>
            </w:r>
          </w:p>
          <w:p>
            <w:pPr>
              <w:adjustRightInd w:val="0"/>
              <w:snapToGrid w:val="0"/>
              <w:ind w:firstLine="440" w:firstLineChars="200"/>
              <w:jc w:val="left"/>
              <w:rPr>
                <w:rFonts w:ascii="Times New Roman" w:hAnsi="Times New Roman" w:eastAsia="仿宋_GB2312" w:cs="Times New Roman"/>
                <w:color w:val="auto"/>
              </w:rPr>
            </w:pPr>
            <w:r>
              <w:rPr>
                <w:rFonts w:ascii="Times New Roman" w:hAnsi="Times New Roman" w:eastAsia="仿宋_GB2312" w:cs="Times New Roman"/>
                <w:color w:val="auto"/>
              </w:rPr>
              <w:t>选择性必修2区域发展</w:t>
            </w:r>
          </w:p>
          <w:p>
            <w:pPr>
              <w:adjustRightInd w:val="0"/>
              <w:snapToGrid w:val="0"/>
              <w:ind w:firstLine="440" w:firstLineChars="200"/>
              <w:jc w:val="left"/>
              <w:rPr>
                <w:rFonts w:ascii="Times New Roman" w:hAnsi="Times New Roman" w:eastAsia="仿宋_GB2312" w:cs="Times New Roman"/>
                <w:color w:val="auto"/>
              </w:rPr>
            </w:pPr>
            <w:r>
              <w:rPr>
                <w:rFonts w:ascii="Times New Roman" w:hAnsi="Times New Roman" w:eastAsia="仿宋_GB2312" w:cs="Times New Roman"/>
                <w:color w:val="auto"/>
              </w:rPr>
              <w:t>选择性必修3资源</w:t>
            </w:r>
            <w:r>
              <w:rPr>
                <w:rFonts w:hint="eastAsia" w:ascii="Times New Roman" w:hAnsi="Times New Roman" w:eastAsia="仿宋_GB2312" w:cs="Times New Roman"/>
                <w:color w:val="auto"/>
                <w:lang w:eastAsia="zh-CN"/>
              </w:rPr>
              <w:t>、</w:t>
            </w:r>
            <w:r>
              <w:rPr>
                <w:rFonts w:ascii="Times New Roman" w:hAnsi="Times New Roman" w:eastAsia="仿宋_GB2312" w:cs="Times New Roman"/>
                <w:color w:val="auto"/>
              </w:rPr>
              <w:t>环境与国家安全</w:t>
            </w:r>
          </w:p>
          <w:p>
            <w:pPr>
              <w:spacing w:line="280" w:lineRule="exact"/>
              <w:jc w:val="left"/>
              <w:rPr>
                <w:rFonts w:ascii="Times New Roman" w:hAnsi="Times New Roman" w:eastAsia="仿宋_GB2312" w:cs="Times New Roman"/>
                <w:color w:val="auto"/>
                <w:sz w:val="20"/>
                <w:szCs w:val="20"/>
              </w:rPr>
            </w:pPr>
            <w:r>
              <w:rPr>
                <w:rFonts w:ascii="Times New Roman" w:hAnsi="Times New Roman" w:eastAsia="仿宋_GB2312" w:cs="Times New Roman"/>
                <w:color w:val="auto"/>
              </w:rPr>
              <w:t>选修（0-4学分）：天文学基础、海洋地理、自然灾害与防治、环境保护、旅游地理、城乡规划、政治地理、地理信息技术应用、地理野外实习等9个选修模块和其他校本课程。</w:t>
            </w:r>
          </w:p>
        </w:tc>
        <w:tc>
          <w:tcPr>
            <w:tcW w:w="2572" w:type="dxa"/>
            <w:gridSpan w:val="2"/>
            <w:vMerge w:val="restart"/>
            <w:tcBorders>
              <w:left w:val="single" w:color="auto" w:sz="4" w:space="0"/>
              <w:right w:val="single" w:color="auto" w:sz="4" w:space="0"/>
            </w:tcBorders>
            <w:vAlign w:val="center"/>
          </w:tcPr>
          <w:p>
            <w:pPr>
              <w:spacing w:line="280" w:lineRule="exact"/>
              <w:jc w:val="left"/>
              <w:rPr>
                <w:rFonts w:hint="eastAsia" w:ascii="仿宋_GB2312" w:hAnsi="仿宋_GB2312" w:eastAsia="仿宋_GB2312" w:cs="仿宋_GB2312"/>
                <w:color w:val="auto"/>
                <w:sz w:val="20"/>
                <w:szCs w:val="20"/>
                <w:lang w:eastAsia="zh-CN"/>
              </w:rPr>
            </w:pPr>
            <w:r>
              <w:rPr>
                <w:rFonts w:hint="eastAsia" w:ascii="Times New Roman" w:hAnsi="Times New Roman" w:eastAsia="仿宋_GB2312" w:cs="Times New Roman"/>
                <w:b w:val="0"/>
                <w:bCs/>
                <w:color w:val="auto"/>
                <w:sz w:val="20"/>
                <w:szCs w:val="20"/>
              </w:rPr>
              <w:t>学校可根据本校实际，选择</w:t>
            </w:r>
            <w:r>
              <w:rPr>
                <w:rFonts w:hint="eastAsia" w:ascii="Times New Roman" w:hAnsi="Times New Roman" w:eastAsia="仿宋_GB2312" w:cs="Times New Roman"/>
                <w:b w:val="0"/>
                <w:bCs/>
                <w:color w:val="auto"/>
                <w:sz w:val="20"/>
                <w:szCs w:val="20"/>
                <w:lang w:val="en-US" w:eastAsia="zh-CN"/>
              </w:rPr>
              <w:t>地理</w:t>
            </w:r>
            <w:r>
              <w:rPr>
                <w:rFonts w:hint="eastAsia" w:ascii="Times New Roman" w:hAnsi="Times New Roman" w:eastAsia="仿宋_GB2312" w:cs="Times New Roman"/>
                <w:b w:val="0"/>
                <w:bCs/>
                <w:color w:val="auto"/>
                <w:sz w:val="20"/>
                <w:szCs w:val="20"/>
              </w:rPr>
              <w:t>学科合格性学业水平考试时间，并选择相应的课程安排方式</w:t>
            </w:r>
            <w:r>
              <w:rPr>
                <w:rFonts w:hint="eastAsia" w:ascii="Times New Roman" w:hAnsi="Times New Roman" w:eastAsia="仿宋_GB2312" w:cs="Times New Roman"/>
                <w:b w:val="0"/>
                <w:bCs/>
                <w:color w:val="auto"/>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659" w:type="dxa"/>
            <w:gridSpan w:val="2"/>
            <w:vMerge w:val="continue"/>
            <w:tcBorders>
              <w:left w:val="single" w:color="auto" w:sz="4" w:space="0"/>
              <w:right w:val="single" w:color="auto" w:sz="4" w:space="0"/>
            </w:tcBorders>
            <w:vAlign w:val="center"/>
          </w:tcPr>
          <w:p>
            <w:pPr>
              <w:spacing w:line="280" w:lineRule="exact"/>
              <w:jc w:val="left"/>
              <w:rPr>
                <w:color w:val="auto"/>
              </w:rPr>
            </w:pPr>
          </w:p>
        </w:tc>
        <w:tc>
          <w:tcPr>
            <w:tcW w:w="1483" w:type="dxa"/>
            <w:gridSpan w:val="5"/>
            <w:tcBorders>
              <w:left w:val="single" w:color="auto" w:sz="4" w:space="0"/>
              <w:right w:val="single" w:color="auto" w:sz="4" w:space="0"/>
            </w:tcBorders>
            <w:vAlign w:val="center"/>
          </w:tcPr>
          <w:p>
            <w:pPr>
              <w:pStyle w:val="2"/>
              <w:spacing w:before="0" w:after="0"/>
              <w:rPr>
                <w:rFonts w:hint="eastAsia" w:ascii="Times New Roman" w:hAnsi="Times New Roman" w:eastAsia="仿宋_GB2312" w:cs="Times New Roman"/>
                <w:b w:val="0"/>
                <w:color w:val="auto"/>
                <w:kern w:val="2"/>
                <w:sz w:val="21"/>
                <w:szCs w:val="24"/>
                <w:lang w:val="en-US" w:eastAsia="zh-CN" w:bidi="ar-SA"/>
              </w:rPr>
            </w:pPr>
            <w:r>
              <w:rPr>
                <w:rFonts w:hint="eastAsia" w:ascii="Times New Roman" w:hAnsi="Times New Roman" w:eastAsia="仿宋_GB2312" w:cs="Times New Roman"/>
                <w:b w:val="0"/>
                <w:color w:val="auto"/>
                <w:kern w:val="2"/>
                <w:sz w:val="21"/>
                <w:szCs w:val="24"/>
                <w:lang w:val="en-US" w:eastAsia="zh-CN" w:bidi="ar-SA"/>
              </w:rPr>
              <w:t>地理1</w:t>
            </w:r>
          </w:p>
          <w:p>
            <w:pPr>
              <w:pStyle w:val="2"/>
              <w:spacing w:before="0" w:after="0"/>
              <w:rPr>
                <w:rFonts w:ascii="Times New Roman" w:hAnsi="Times New Roman" w:eastAsia="仿宋_GB2312" w:cs="Times New Roman"/>
                <w:bCs/>
                <w:color w:val="auto"/>
                <w:sz w:val="20"/>
                <w:szCs w:val="20"/>
              </w:rPr>
            </w:pPr>
            <w:r>
              <w:rPr>
                <w:rFonts w:ascii="Times New Roman" w:hAnsi="Times New Roman" w:eastAsia="仿宋_GB2312" w:cs="Times New Roman"/>
                <w:b w:val="0"/>
                <w:color w:val="auto"/>
                <w:sz w:val="20"/>
                <w:szCs w:val="20"/>
              </w:rPr>
              <w:t>2课时/周</w:t>
            </w:r>
          </w:p>
        </w:tc>
        <w:tc>
          <w:tcPr>
            <w:tcW w:w="1470" w:type="dxa"/>
            <w:gridSpan w:val="5"/>
            <w:tcBorders>
              <w:left w:val="single" w:color="auto" w:sz="4" w:space="0"/>
              <w:right w:val="single" w:color="auto" w:sz="4" w:space="0"/>
            </w:tcBorders>
            <w:vAlign w:val="center"/>
          </w:tcPr>
          <w:p>
            <w:pPr>
              <w:pStyle w:val="2"/>
              <w:spacing w:before="0" w:after="0"/>
              <w:rPr>
                <w:rFonts w:hint="eastAsia" w:ascii="Times New Roman" w:hAnsi="Times New Roman" w:eastAsia="仿宋_GB2312" w:cs="Times New Roman"/>
                <w:b w:val="0"/>
                <w:color w:val="auto"/>
                <w:kern w:val="2"/>
                <w:sz w:val="21"/>
                <w:szCs w:val="24"/>
                <w:lang w:val="en-US" w:eastAsia="zh-CN" w:bidi="ar-SA"/>
              </w:rPr>
            </w:pPr>
            <w:r>
              <w:rPr>
                <w:rFonts w:hint="eastAsia" w:ascii="Times New Roman" w:hAnsi="Times New Roman" w:eastAsia="仿宋_GB2312" w:cs="Times New Roman"/>
                <w:b w:val="0"/>
                <w:color w:val="auto"/>
                <w:kern w:val="2"/>
                <w:sz w:val="21"/>
                <w:szCs w:val="24"/>
                <w:lang w:val="en-US" w:eastAsia="zh-CN" w:bidi="ar-SA"/>
              </w:rPr>
              <w:t>地理2</w:t>
            </w:r>
          </w:p>
          <w:p>
            <w:pPr>
              <w:pStyle w:val="2"/>
              <w:spacing w:before="0" w:after="0"/>
              <w:rPr>
                <w:rFonts w:ascii="Times New Roman" w:hAnsi="Times New Roman" w:eastAsia="仿宋_GB2312" w:cs="Times New Roman"/>
                <w:bCs/>
                <w:color w:val="auto"/>
                <w:sz w:val="20"/>
                <w:szCs w:val="20"/>
              </w:rPr>
            </w:pPr>
            <w:r>
              <w:rPr>
                <w:rFonts w:ascii="Times New Roman" w:hAnsi="Times New Roman" w:eastAsia="仿宋_GB2312" w:cs="Times New Roman"/>
                <w:b w:val="0"/>
                <w:color w:val="auto"/>
                <w:sz w:val="20"/>
                <w:szCs w:val="20"/>
              </w:rPr>
              <w:t>2课时/周</w:t>
            </w:r>
          </w:p>
        </w:tc>
        <w:tc>
          <w:tcPr>
            <w:tcW w:w="6059" w:type="dxa"/>
            <w:gridSpan w:val="9"/>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c>
          <w:tcPr>
            <w:tcW w:w="2572" w:type="dxa"/>
            <w:gridSpan w:val="2"/>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659" w:type="dxa"/>
            <w:gridSpan w:val="2"/>
            <w:vMerge w:val="continue"/>
            <w:tcBorders>
              <w:left w:val="single" w:color="auto" w:sz="4" w:space="0"/>
              <w:right w:val="single" w:color="auto" w:sz="4" w:space="0"/>
            </w:tcBorders>
            <w:vAlign w:val="center"/>
          </w:tcPr>
          <w:p>
            <w:pPr>
              <w:spacing w:line="280" w:lineRule="exact"/>
              <w:jc w:val="left"/>
              <w:rPr>
                <w:color w:val="auto"/>
              </w:rPr>
            </w:pPr>
          </w:p>
        </w:tc>
        <w:tc>
          <w:tcPr>
            <w:tcW w:w="4380" w:type="dxa"/>
            <w:gridSpan w:val="12"/>
            <w:tcBorders>
              <w:left w:val="single" w:color="auto" w:sz="4" w:space="0"/>
              <w:right w:val="single" w:color="auto" w:sz="4" w:space="0"/>
            </w:tcBorders>
            <w:vAlign w:val="center"/>
          </w:tcPr>
          <w:p>
            <w:pPr>
              <w:pStyle w:val="2"/>
              <w:spacing w:before="0" w:after="0"/>
              <w:jc w:val="center"/>
              <w:rPr>
                <w:rFonts w:ascii="Times New Roman" w:hAnsi="Times New Roman" w:eastAsia="仿宋_GB2312" w:cs="Times New Roman"/>
                <w:bCs/>
                <w:color w:val="auto"/>
                <w:sz w:val="20"/>
                <w:szCs w:val="20"/>
              </w:rPr>
            </w:pPr>
            <w:r>
              <w:rPr>
                <w:rFonts w:ascii="Times New Roman" w:hAnsi="Times New Roman" w:eastAsia="仿宋_GB2312" w:cs="Times New Roman"/>
                <w:b w:val="0"/>
                <w:color w:val="auto"/>
                <w:kern w:val="2"/>
                <w:sz w:val="21"/>
                <w:szCs w:val="24"/>
                <w:lang w:val="en-US" w:eastAsia="zh-CN" w:bidi="ar-SA"/>
              </w:rPr>
              <w:t>必修（4 学分）</w:t>
            </w:r>
          </w:p>
        </w:tc>
        <w:tc>
          <w:tcPr>
            <w:tcW w:w="4632" w:type="dxa"/>
            <w:gridSpan w:val="7"/>
            <w:vMerge w:val="restart"/>
            <w:tcBorders>
              <w:left w:val="single" w:color="auto" w:sz="4" w:space="0"/>
              <w:right w:val="single" w:color="auto" w:sz="4" w:space="0"/>
            </w:tcBorders>
            <w:vAlign w:val="center"/>
          </w:tcPr>
          <w:p>
            <w:pPr>
              <w:adjustRightInd w:val="0"/>
              <w:snapToGrid w:val="0"/>
              <w:jc w:val="left"/>
              <w:rPr>
                <w:rFonts w:ascii="Times New Roman" w:hAnsi="Times New Roman" w:eastAsia="仿宋_GB2312" w:cs="Times New Roman"/>
                <w:color w:val="auto"/>
              </w:rPr>
            </w:pPr>
            <w:r>
              <w:rPr>
                <w:rFonts w:ascii="Times New Roman" w:hAnsi="Times New Roman" w:eastAsia="仿宋_GB2312" w:cs="Times New Roman"/>
                <w:color w:val="auto"/>
              </w:rPr>
              <w:t>选择性必修（0-6学分）：</w:t>
            </w:r>
          </w:p>
          <w:p>
            <w:pPr>
              <w:adjustRightInd w:val="0"/>
              <w:snapToGrid w:val="0"/>
              <w:ind w:firstLine="440" w:firstLineChars="200"/>
              <w:jc w:val="left"/>
              <w:rPr>
                <w:rFonts w:ascii="Times New Roman" w:hAnsi="Times New Roman" w:eastAsia="仿宋_GB2312" w:cs="Times New Roman"/>
                <w:color w:val="auto"/>
              </w:rPr>
            </w:pPr>
            <w:r>
              <w:rPr>
                <w:rFonts w:ascii="Times New Roman" w:hAnsi="Times New Roman" w:eastAsia="仿宋_GB2312" w:cs="Times New Roman"/>
                <w:color w:val="auto"/>
              </w:rPr>
              <w:t>选择性必修1自然地理基础</w:t>
            </w:r>
          </w:p>
          <w:p>
            <w:pPr>
              <w:adjustRightInd w:val="0"/>
              <w:snapToGrid w:val="0"/>
              <w:ind w:firstLine="440" w:firstLineChars="200"/>
              <w:jc w:val="left"/>
              <w:rPr>
                <w:rFonts w:ascii="Times New Roman" w:hAnsi="Times New Roman" w:eastAsia="仿宋_GB2312" w:cs="Times New Roman"/>
                <w:color w:val="auto"/>
              </w:rPr>
            </w:pPr>
            <w:r>
              <w:rPr>
                <w:rFonts w:ascii="Times New Roman" w:hAnsi="Times New Roman" w:eastAsia="仿宋_GB2312" w:cs="Times New Roman"/>
                <w:color w:val="auto"/>
              </w:rPr>
              <w:t>选择性必修2区域发展</w:t>
            </w:r>
          </w:p>
          <w:p>
            <w:pPr>
              <w:adjustRightInd w:val="0"/>
              <w:snapToGrid w:val="0"/>
              <w:ind w:firstLine="440" w:firstLineChars="200"/>
              <w:jc w:val="left"/>
              <w:rPr>
                <w:rFonts w:ascii="Times New Roman" w:hAnsi="Times New Roman" w:eastAsia="仿宋_GB2312" w:cs="Times New Roman"/>
                <w:color w:val="auto"/>
              </w:rPr>
            </w:pPr>
            <w:r>
              <w:rPr>
                <w:rFonts w:ascii="Times New Roman" w:hAnsi="Times New Roman" w:eastAsia="仿宋_GB2312" w:cs="Times New Roman"/>
                <w:color w:val="auto"/>
              </w:rPr>
              <w:t>选择性必修3资源</w:t>
            </w:r>
            <w:r>
              <w:rPr>
                <w:rFonts w:hint="eastAsia" w:ascii="Times New Roman" w:hAnsi="Times New Roman" w:eastAsia="仿宋_GB2312" w:cs="Times New Roman"/>
                <w:color w:val="auto"/>
                <w:lang w:eastAsia="zh-CN"/>
              </w:rPr>
              <w:t>、</w:t>
            </w:r>
            <w:r>
              <w:rPr>
                <w:rFonts w:ascii="Times New Roman" w:hAnsi="Times New Roman" w:eastAsia="仿宋_GB2312" w:cs="Times New Roman"/>
                <w:color w:val="auto"/>
              </w:rPr>
              <w:t>环境与国家安全</w:t>
            </w:r>
          </w:p>
          <w:p>
            <w:pPr>
              <w:spacing w:line="280" w:lineRule="exact"/>
              <w:jc w:val="left"/>
              <w:rPr>
                <w:rFonts w:ascii="Times New Roman" w:hAnsi="Times New Roman" w:eastAsia="仿宋_GB2312" w:cs="Times New Roman"/>
                <w:color w:val="auto"/>
              </w:rPr>
            </w:pPr>
            <w:r>
              <w:rPr>
                <w:rFonts w:ascii="Times New Roman" w:hAnsi="Times New Roman" w:eastAsia="仿宋_GB2312" w:cs="Times New Roman"/>
                <w:color w:val="auto"/>
              </w:rPr>
              <w:t>选修（0-4学分）：</w:t>
            </w:r>
          </w:p>
          <w:p>
            <w:pPr>
              <w:spacing w:line="280" w:lineRule="exact"/>
              <w:ind w:firstLine="440" w:firstLineChars="200"/>
              <w:jc w:val="left"/>
              <w:rPr>
                <w:rFonts w:ascii="Times New Roman" w:hAnsi="Times New Roman" w:eastAsia="仿宋_GB2312" w:cs="Times New Roman"/>
                <w:color w:val="auto"/>
                <w:sz w:val="20"/>
                <w:szCs w:val="20"/>
              </w:rPr>
            </w:pPr>
            <w:r>
              <w:rPr>
                <w:rFonts w:ascii="Times New Roman" w:hAnsi="Times New Roman" w:eastAsia="仿宋_GB2312" w:cs="Times New Roman"/>
                <w:color w:val="auto"/>
              </w:rPr>
              <w:t>天文学基础、海洋地理、自然灾害与防治、环境保护、旅游地理、城乡规划、政治地理、地理信息技术应用、地理野外实习等9个选修模块和其他校本课程。</w:t>
            </w:r>
          </w:p>
        </w:tc>
        <w:tc>
          <w:tcPr>
            <w:tcW w:w="2572" w:type="dxa"/>
            <w:gridSpan w:val="2"/>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659" w:type="dxa"/>
            <w:gridSpan w:val="2"/>
            <w:vMerge w:val="continue"/>
            <w:tcBorders>
              <w:left w:val="single" w:color="auto" w:sz="4" w:space="0"/>
              <w:right w:val="single" w:color="auto" w:sz="4" w:space="0"/>
            </w:tcBorders>
            <w:vAlign w:val="center"/>
          </w:tcPr>
          <w:p>
            <w:pPr>
              <w:spacing w:line="280" w:lineRule="exact"/>
              <w:jc w:val="left"/>
              <w:rPr>
                <w:color w:val="auto"/>
              </w:rPr>
            </w:pPr>
          </w:p>
        </w:tc>
        <w:tc>
          <w:tcPr>
            <w:tcW w:w="4380" w:type="dxa"/>
            <w:gridSpan w:val="12"/>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bCs/>
                <w:color w:val="auto"/>
                <w:sz w:val="20"/>
                <w:szCs w:val="20"/>
              </w:rPr>
            </w:pPr>
            <w:r>
              <w:rPr>
                <w:rFonts w:hint="eastAsia" w:ascii="Times New Roman" w:hAnsi="Times New Roman" w:eastAsia="仿宋_GB2312" w:cs="Times New Roman"/>
                <w:b w:val="0"/>
                <w:color w:val="auto"/>
                <w:kern w:val="2"/>
                <w:sz w:val="21"/>
                <w:szCs w:val="24"/>
                <w:lang w:val="en-US" w:eastAsia="zh-CN" w:bidi="ar-SA"/>
              </w:rPr>
              <w:t>地理1、地理2</w:t>
            </w:r>
          </w:p>
        </w:tc>
        <w:tc>
          <w:tcPr>
            <w:tcW w:w="4632" w:type="dxa"/>
            <w:gridSpan w:val="7"/>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c>
          <w:tcPr>
            <w:tcW w:w="2572" w:type="dxa"/>
            <w:gridSpan w:val="2"/>
            <w:vMerge w:val="continue"/>
            <w:tcBorders>
              <w:left w:val="single" w:color="auto" w:sz="4" w:space="0"/>
              <w:right w:val="single" w:color="auto" w:sz="4" w:space="0"/>
            </w:tcBorders>
            <w:vAlign w:val="center"/>
          </w:tcPr>
          <w:p>
            <w:pPr>
              <w:spacing w:line="280" w:lineRule="exact"/>
              <w:jc w:val="left"/>
              <w:rPr>
                <w:rFonts w:ascii="仿宋_GB2312" w:hAnsi="仿宋_GB2312" w:eastAsia="仿宋_GB2312" w:cs="仿宋_GB2312"/>
                <w:color w:val="auto"/>
                <w:sz w:val="20"/>
                <w:szCs w:val="20"/>
              </w:rPr>
            </w:pPr>
          </w:p>
        </w:tc>
      </w:tr>
    </w:tbl>
    <w:tbl>
      <w:tblPr>
        <w:tblStyle w:val="18"/>
        <w:tblpPr w:leftFromText="181" w:rightFromText="181" w:vertAnchor="text" w:tblpX="455" w:tblpY="1"/>
        <w:tblOverlap w:val="never"/>
        <w:tblW w:w="132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29"/>
        <w:gridCol w:w="756"/>
        <w:gridCol w:w="744"/>
        <w:gridCol w:w="9"/>
        <w:gridCol w:w="726"/>
        <w:gridCol w:w="720"/>
        <w:gridCol w:w="743"/>
        <w:gridCol w:w="684"/>
        <w:gridCol w:w="777"/>
        <w:gridCol w:w="821"/>
        <w:gridCol w:w="728"/>
        <w:gridCol w:w="780"/>
        <w:gridCol w:w="756"/>
        <w:gridCol w:w="770"/>
        <w:gridCol w:w="2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657" w:type="dxa"/>
            <w:gridSpan w:val="2"/>
            <w:vMerge w:val="restart"/>
            <w:tcBorders>
              <w:top w:val="single" w:color="auto" w:sz="4" w:space="0"/>
              <w:left w:val="single" w:color="auto" w:sz="4" w:space="0"/>
              <w:right w:val="single" w:color="auto" w:sz="4" w:space="0"/>
              <w:tl2br w:val="single" w:color="auto" w:sz="4" w:space="0"/>
            </w:tcBorders>
            <w:vAlign w:val="center"/>
          </w:tcPr>
          <w:p>
            <w:pPr>
              <w:spacing w:line="280" w:lineRule="exact"/>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 xml:space="preserve">        </w:t>
            </w:r>
            <w:r>
              <w:rPr>
                <w:rFonts w:hint="eastAsia" w:ascii="Times New Roman" w:hAnsi="Times New Roman" w:eastAsia="黑体" w:cs="Times New Roman"/>
                <w:color w:val="auto"/>
                <w:sz w:val="20"/>
                <w:szCs w:val="20"/>
                <w:lang w:val="en-US" w:eastAsia="zh-CN"/>
              </w:rPr>
              <w:t xml:space="preserve">         </w:t>
            </w:r>
            <w:r>
              <w:rPr>
                <w:rFonts w:ascii="Times New Roman" w:hAnsi="Times New Roman" w:eastAsia="黑体" w:cs="Times New Roman"/>
                <w:color w:val="auto"/>
                <w:sz w:val="20"/>
                <w:szCs w:val="20"/>
              </w:rPr>
              <w:t xml:space="preserve"> 时间</w:t>
            </w:r>
          </w:p>
          <w:p>
            <w:pPr>
              <w:spacing w:line="280" w:lineRule="exact"/>
              <w:ind w:firstLine="200" w:firstLineChars="100"/>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科目</w:t>
            </w:r>
          </w:p>
        </w:tc>
        <w:tc>
          <w:tcPr>
            <w:tcW w:w="2955"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高一年级</w:t>
            </w:r>
          </w:p>
        </w:tc>
        <w:tc>
          <w:tcPr>
            <w:tcW w:w="3025"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高二年级</w:t>
            </w:r>
          </w:p>
        </w:tc>
        <w:tc>
          <w:tcPr>
            <w:tcW w:w="3034"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高三年级</w:t>
            </w:r>
          </w:p>
        </w:tc>
        <w:tc>
          <w:tcPr>
            <w:tcW w:w="2572" w:type="dxa"/>
            <w:vMerge w:val="restart"/>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hint="eastAsia" w:ascii="Times New Roman" w:hAnsi="Times New Roman" w:eastAsia="黑体" w:cs="Times New Roman"/>
                <w:color w:val="auto"/>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657" w:type="dxa"/>
            <w:gridSpan w:val="2"/>
            <w:vMerge w:val="continue"/>
            <w:tcBorders>
              <w:left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1509"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446"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427"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598"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508" w:type="dxa"/>
            <w:gridSpan w:val="2"/>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526" w:type="dxa"/>
            <w:gridSpan w:val="2"/>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2572"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657" w:type="dxa"/>
            <w:gridSpan w:val="2"/>
            <w:vMerge w:val="continue"/>
            <w:tcBorders>
              <w:left w:val="single" w:color="auto" w:sz="4" w:space="0"/>
              <w:bottom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756"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53" w:type="dxa"/>
            <w:gridSpan w:val="2"/>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26"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学段3</w:t>
            </w:r>
          </w:p>
        </w:tc>
        <w:tc>
          <w:tcPr>
            <w:tcW w:w="72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学段4</w:t>
            </w:r>
          </w:p>
        </w:tc>
        <w:tc>
          <w:tcPr>
            <w:tcW w:w="743"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77"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3</w:t>
            </w:r>
          </w:p>
        </w:tc>
        <w:tc>
          <w:tcPr>
            <w:tcW w:w="821"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728"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80" w:type="dxa"/>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2</w:t>
            </w:r>
          </w:p>
        </w:tc>
        <w:tc>
          <w:tcPr>
            <w:tcW w:w="756"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学段3</w:t>
            </w:r>
          </w:p>
        </w:tc>
        <w:tc>
          <w:tcPr>
            <w:tcW w:w="770" w:type="dxa"/>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2572" w:type="dxa"/>
            <w:vMerge w:val="continue"/>
            <w:tcBorders>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 w:hRule="atLeast"/>
        </w:trPr>
        <w:tc>
          <w:tcPr>
            <w:tcW w:w="828" w:type="dxa"/>
            <w:vMerge w:val="restart"/>
            <w:tcBorders>
              <w:top w:val="single" w:color="auto" w:sz="4" w:space="0"/>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技术</w:t>
            </w:r>
          </w:p>
        </w:tc>
        <w:tc>
          <w:tcPr>
            <w:tcW w:w="829" w:type="dxa"/>
            <w:vMerge w:val="restart"/>
            <w:tcBorders>
              <w:top w:val="single" w:color="auto" w:sz="4" w:space="0"/>
              <w:left w:val="single" w:color="auto" w:sz="4" w:space="0"/>
              <w:right w:val="single" w:color="auto" w:sz="4" w:space="0"/>
            </w:tcBorders>
            <w:vAlign w:val="center"/>
          </w:tcPr>
          <w:p>
            <w:pPr>
              <w:pStyle w:val="2"/>
              <w:snapToGrid w:val="0"/>
              <w:spacing w:before="0" w:after="0"/>
              <w:rPr>
                <w:rFonts w:ascii="Times New Roman" w:hAnsi="Times New Roman" w:eastAsia="仿宋_GB2312" w:cs="Times New Roman"/>
                <w:b w:val="0"/>
                <w:bCs/>
                <w:color w:val="auto"/>
                <w:sz w:val="21"/>
                <w:szCs w:val="21"/>
              </w:rPr>
            </w:pPr>
            <w:r>
              <w:rPr>
                <w:rFonts w:ascii="Times New Roman" w:hAnsi="Times New Roman" w:eastAsia="仿宋_GB2312" w:cs="Times New Roman"/>
                <w:b w:val="0"/>
                <w:bCs/>
                <w:color w:val="auto"/>
                <w:sz w:val="21"/>
                <w:szCs w:val="21"/>
              </w:rPr>
              <w:t>信息</w:t>
            </w:r>
          </w:p>
          <w:p>
            <w:pPr>
              <w:pStyle w:val="2"/>
              <w:snapToGrid w:val="0"/>
              <w:spacing w:before="0" w:after="0"/>
              <w:rPr>
                <w:rFonts w:ascii="仿宋_GB2312" w:hAnsi="仿宋_GB2312" w:eastAsia="仿宋_GB2312" w:cs="仿宋_GB2312"/>
                <w:color w:val="auto"/>
                <w:sz w:val="21"/>
                <w:szCs w:val="21"/>
              </w:rPr>
            </w:pPr>
            <w:r>
              <w:rPr>
                <w:rFonts w:hint="eastAsia" w:ascii="Times New Roman" w:hAnsi="Times New Roman" w:eastAsia="仿宋_GB2312" w:cs="Times New Roman"/>
                <w:b w:val="0"/>
                <w:bCs/>
                <w:color w:val="auto"/>
                <w:sz w:val="21"/>
                <w:szCs w:val="21"/>
              </w:rPr>
              <w:t>技术</w:t>
            </w:r>
          </w:p>
        </w:tc>
        <w:tc>
          <w:tcPr>
            <w:tcW w:w="2955"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pStyle w:val="2"/>
              <w:snapToGrid w:val="0"/>
              <w:spacing w:before="0" w:after="0"/>
              <w:rPr>
                <w:rFonts w:ascii="Times New Roman" w:hAnsi="Times New Roman" w:eastAsia="仿宋_GB2312" w:cs="Times New Roman"/>
                <w:color w:val="auto"/>
              </w:rPr>
            </w:pPr>
            <w:r>
              <w:rPr>
                <w:rFonts w:ascii="Times New Roman" w:hAnsi="Times New Roman" w:eastAsia="仿宋_GB2312" w:cs="Times New Roman"/>
                <w:b w:val="0"/>
                <w:bCs/>
                <w:color w:val="auto"/>
                <w:sz w:val="21"/>
                <w:szCs w:val="21"/>
              </w:rPr>
              <w:t>必修（3学分）</w:t>
            </w:r>
          </w:p>
        </w:tc>
        <w:tc>
          <w:tcPr>
            <w:tcW w:w="6059" w:type="dxa"/>
            <w:gridSpan w:val="8"/>
            <w:vMerge w:val="restart"/>
            <w:tcBorders>
              <w:top w:val="single" w:color="auto" w:sz="4" w:space="0"/>
              <w:left w:val="single" w:color="auto" w:sz="4" w:space="0"/>
              <w:right w:val="single" w:color="auto" w:sz="4" w:space="0"/>
            </w:tcBorders>
            <w:shd w:val="clear" w:color="auto" w:fill="auto"/>
            <w:vAlign w:val="center"/>
          </w:tcPr>
          <w:p>
            <w:pPr>
              <w:snapToGrid w:val="0"/>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w:t>
            </w:r>
            <w:r>
              <w:rPr>
                <w:rFonts w:ascii="Times New Roman" w:hAnsi="Times New Roman" w:eastAsia="仿宋_GB2312" w:cs="Times New Roman"/>
                <w:color w:val="auto"/>
                <w:kern w:val="0"/>
                <w:szCs w:val="21"/>
              </w:rPr>
              <w:t>（0-12学分）</w:t>
            </w:r>
            <w:r>
              <w:rPr>
                <w:rFonts w:ascii="Times New Roman" w:hAnsi="Times New Roman" w:eastAsia="仿宋_GB2312" w:cs="Times New Roman"/>
                <w:color w:val="auto"/>
                <w:szCs w:val="21"/>
              </w:rPr>
              <w:t>：</w:t>
            </w:r>
          </w:p>
          <w:p>
            <w:pPr>
              <w:snapToGrid w:val="0"/>
              <w:ind w:firstLine="440" w:firstLineChars="200"/>
              <w:rPr>
                <w:rFonts w:ascii="Times New Roman" w:hAnsi="Times New Roman" w:eastAsia="仿宋_GB2312" w:cs="Times New Roman"/>
                <w:color w:val="auto"/>
                <w:kern w:val="0"/>
                <w:szCs w:val="21"/>
              </w:rPr>
            </w:pPr>
            <w:r>
              <w:rPr>
                <w:rFonts w:ascii="Times New Roman" w:hAnsi="Times New Roman" w:eastAsia="仿宋_GB2312" w:cs="Times New Roman"/>
                <w:bCs/>
                <w:color w:val="auto"/>
                <w:szCs w:val="21"/>
              </w:rPr>
              <w:t>选择开设选择性必修1</w:t>
            </w:r>
            <w:r>
              <w:rPr>
                <w:rFonts w:hint="eastAsia" w:ascii="Times New Roman" w:hAnsi="Times New Roman" w:eastAsia="仿宋_GB2312" w:cs="Times New Roman"/>
                <w:bCs/>
                <w:color w:val="auto"/>
                <w:szCs w:val="21"/>
              </w:rPr>
              <w:t>数据与数据结构；</w:t>
            </w:r>
            <w:r>
              <w:rPr>
                <w:rFonts w:ascii="Times New Roman" w:hAnsi="Times New Roman" w:eastAsia="仿宋_GB2312" w:cs="Times New Roman"/>
                <w:bCs/>
                <w:color w:val="auto"/>
                <w:szCs w:val="21"/>
              </w:rPr>
              <w:t>选择性必修2</w:t>
            </w:r>
            <w:r>
              <w:rPr>
                <w:rFonts w:hint="eastAsia" w:ascii="Times New Roman" w:hAnsi="Times New Roman" w:eastAsia="仿宋_GB2312" w:cs="Times New Roman"/>
                <w:bCs/>
                <w:color w:val="auto"/>
                <w:szCs w:val="21"/>
              </w:rPr>
              <w:t>网络基础；</w:t>
            </w:r>
            <w:r>
              <w:rPr>
                <w:rFonts w:ascii="Times New Roman" w:hAnsi="Times New Roman" w:eastAsia="仿宋_GB2312" w:cs="Times New Roman"/>
                <w:bCs/>
                <w:color w:val="auto"/>
                <w:szCs w:val="21"/>
              </w:rPr>
              <w:t>选择性必修3</w:t>
            </w:r>
            <w:r>
              <w:rPr>
                <w:rFonts w:hint="eastAsia" w:ascii="Times New Roman" w:hAnsi="Times New Roman" w:eastAsia="仿宋_GB2312" w:cs="Times New Roman"/>
                <w:bCs/>
                <w:color w:val="auto"/>
                <w:szCs w:val="21"/>
              </w:rPr>
              <w:t>数据管理与分析；</w:t>
            </w:r>
            <w:r>
              <w:rPr>
                <w:rFonts w:ascii="Times New Roman" w:hAnsi="Times New Roman" w:eastAsia="仿宋_GB2312" w:cs="Times New Roman"/>
                <w:bCs/>
                <w:color w:val="auto"/>
                <w:szCs w:val="21"/>
              </w:rPr>
              <w:t>选择性必修4</w:t>
            </w:r>
            <w:r>
              <w:rPr>
                <w:rFonts w:hint="eastAsia" w:ascii="Times New Roman" w:hAnsi="Times New Roman" w:eastAsia="仿宋_GB2312" w:cs="Times New Roman"/>
                <w:bCs/>
                <w:color w:val="auto"/>
                <w:szCs w:val="21"/>
              </w:rPr>
              <w:t>人工智能初步；</w:t>
            </w:r>
            <w:r>
              <w:rPr>
                <w:rFonts w:ascii="Times New Roman" w:hAnsi="Times New Roman" w:eastAsia="仿宋_GB2312" w:cs="Times New Roman"/>
                <w:bCs/>
                <w:color w:val="auto"/>
                <w:szCs w:val="21"/>
              </w:rPr>
              <w:t>选择性必修5</w:t>
            </w:r>
            <w:r>
              <w:rPr>
                <w:rFonts w:hint="eastAsia" w:ascii="Times New Roman" w:hAnsi="Times New Roman" w:eastAsia="仿宋_GB2312" w:cs="Times New Roman"/>
                <w:bCs/>
                <w:color w:val="auto"/>
                <w:szCs w:val="21"/>
              </w:rPr>
              <w:t>三维设计与创意；</w:t>
            </w:r>
            <w:r>
              <w:rPr>
                <w:rFonts w:ascii="Times New Roman" w:hAnsi="Times New Roman" w:eastAsia="仿宋_GB2312" w:cs="Times New Roman"/>
                <w:bCs/>
                <w:color w:val="auto"/>
                <w:szCs w:val="21"/>
              </w:rPr>
              <w:t>选择性必修6</w:t>
            </w:r>
            <w:r>
              <w:rPr>
                <w:rFonts w:hint="eastAsia" w:ascii="Times New Roman" w:hAnsi="Times New Roman" w:eastAsia="仿宋_GB2312" w:cs="Times New Roman"/>
                <w:bCs/>
                <w:color w:val="auto"/>
                <w:szCs w:val="21"/>
              </w:rPr>
              <w:t>开源硬件项目设计；以上6门选择性必修课程</w:t>
            </w:r>
            <w:r>
              <w:rPr>
                <w:rFonts w:ascii="Times New Roman" w:hAnsi="Times New Roman" w:eastAsia="仿宋_GB2312" w:cs="Times New Roman"/>
                <w:bCs/>
                <w:color w:val="auto"/>
                <w:szCs w:val="21"/>
              </w:rPr>
              <w:t>中的0-3个模块</w:t>
            </w:r>
          </w:p>
          <w:p>
            <w:pPr>
              <w:snapToGrid w:val="0"/>
              <w:rPr>
                <w:rFonts w:ascii="Times New Roman" w:hAnsi="Times New Roman" w:eastAsia="仿宋_GB2312" w:cs="Times New Roman"/>
                <w:color w:val="auto"/>
                <w:szCs w:val="21"/>
              </w:rPr>
            </w:pPr>
            <w:r>
              <w:rPr>
                <w:rFonts w:ascii="Times New Roman" w:hAnsi="Times New Roman" w:eastAsia="仿宋_GB2312" w:cs="Times New Roman"/>
                <w:color w:val="auto"/>
                <w:kern w:val="0"/>
                <w:szCs w:val="21"/>
              </w:rPr>
              <w:t>选修（0-4学分）：</w:t>
            </w:r>
            <w:r>
              <w:rPr>
                <w:rFonts w:ascii="Times New Roman" w:hAnsi="Times New Roman" w:eastAsia="仿宋_GB2312" w:cs="Times New Roman"/>
                <w:bCs/>
                <w:color w:val="auto"/>
                <w:szCs w:val="21"/>
              </w:rPr>
              <w:t>选择开设算法初步、移动应用设计中的0-2个模块以及各学校自主开设的信息技术校本课程</w:t>
            </w:r>
          </w:p>
        </w:tc>
        <w:tc>
          <w:tcPr>
            <w:tcW w:w="2572" w:type="dxa"/>
            <w:vMerge w:val="restart"/>
            <w:tcBorders>
              <w:top w:val="single" w:color="auto" w:sz="4" w:space="0"/>
              <w:left w:val="single" w:color="auto" w:sz="4" w:space="0"/>
              <w:right w:val="single" w:color="auto" w:sz="4" w:space="0"/>
            </w:tcBorders>
            <w:shd w:val="clear" w:color="auto" w:fill="auto"/>
            <w:vAlign w:val="center"/>
          </w:tcPr>
          <w:p>
            <w:pPr>
              <w:spacing w:line="280" w:lineRule="exact"/>
              <w:jc w:val="left"/>
              <w:rPr>
                <w:rFonts w:hint="eastAsia" w:ascii="Times New Roman" w:hAnsi="Times New Roman" w:eastAsia="仿宋_GB2312" w:cs="Times New Roman"/>
                <w:bCs/>
                <w:color w:val="auto"/>
                <w:sz w:val="20"/>
                <w:szCs w:val="20"/>
                <w:lang w:eastAsia="zh-CN"/>
              </w:rPr>
            </w:pPr>
            <w:r>
              <w:rPr>
                <w:rFonts w:ascii="Times New Roman" w:hAnsi="Times New Roman" w:eastAsia="仿宋_GB2312" w:cs="Times New Roman"/>
                <w:bCs/>
                <w:color w:val="auto"/>
                <w:sz w:val="20"/>
                <w:szCs w:val="20"/>
              </w:rPr>
              <w:t>1.信息技术</w:t>
            </w:r>
            <w:r>
              <w:rPr>
                <w:rFonts w:hint="eastAsia" w:ascii="Times New Roman" w:hAnsi="Times New Roman" w:eastAsia="仿宋_GB2312" w:cs="Times New Roman"/>
                <w:bCs/>
                <w:color w:val="auto"/>
                <w:sz w:val="20"/>
                <w:szCs w:val="20"/>
              </w:rPr>
              <w:t>1学分需要18课时，其</w:t>
            </w:r>
            <w:r>
              <w:rPr>
                <w:rFonts w:ascii="Times New Roman" w:hAnsi="Times New Roman" w:eastAsia="仿宋_GB2312" w:cs="Times New Roman"/>
                <w:bCs/>
                <w:color w:val="auto"/>
                <w:sz w:val="20"/>
                <w:szCs w:val="20"/>
              </w:rPr>
              <w:t>与通用技术的必修周课时数学校可根据实际情况适当调整</w:t>
            </w:r>
            <w:r>
              <w:rPr>
                <w:rFonts w:hint="eastAsia" w:ascii="Times New Roman" w:hAnsi="Times New Roman" w:eastAsia="仿宋_GB2312" w:cs="Times New Roman"/>
                <w:bCs/>
                <w:color w:val="auto"/>
                <w:sz w:val="20"/>
                <w:szCs w:val="20"/>
                <w:lang w:eastAsia="zh-CN"/>
              </w:rPr>
              <w:t>。</w:t>
            </w:r>
          </w:p>
          <w:p>
            <w:pPr>
              <w:spacing w:line="280" w:lineRule="exact"/>
              <w:jc w:val="left"/>
              <w:rPr>
                <w:rFonts w:hint="eastAsia" w:ascii="Times New Roman" w:hAnsi="Times New Roman" w:eastAsia="仿宋_GB2312" w:cs="Times New Roman"/>
                <w:bCs/>
                <w:color w:val="auto"/>
                <w:sz w:val="20"/>
                <w:szCs w:val="20"/>
                <w:lang w:eastAsia="zh-CN"/>
              </w:rPr>
            </w:pPr>
            <w:r>
              <w:rPr>
                <w:rFonts w:ascii="Times New Roman" w:hAnsi="Times New Roman" w:eastAsia="仿宋_GB2312" w:cs="Times New Roman"/>
                <w:bCs/>
                <w:color w:val="auto"/>
                <w:sz w:val="20"/>
                <w:szCs w:val="20"/>
              </w:rPr>
              <w:t>2.信息技术与通用技术选择性必修课程总共不超过18个学分</w:t>
            </w:r>
            <w:r>
              <w:rPr>
                <w:rFonts w:hint="eastAsia" w:ascii="Times New Roman" w:hAnsi="Times New Roman" w:eastAsia="仿宋_GB2312" w:cs="Times New Roman"/>
                <w:bCs/>
                <w:color w:val="auto"/>
                <w:sz w:val="20"/>
                <w:szCs w:val="20"/>
                <w:lang w:eastAsia="zh-CN"/>
              </w:rPr>
              <w:t>。</w:t>
            </w:r>
          </w:p>
          <w:p>
            <w:pPr>
              <w:widowControl/>
              <w:jc w:val="left"/>
              <w:rPr>
                <w:rFonts w:hint="eastAsia" w:ascii="Times New Roman" w:hAnsi="Times New Roman" w:eastAsia="仿宋_GB2312" w:cs="Times New Roman"/>
                <w:color w:val="auto"/>
                <w:sz w:val="20"/>
                <w:szCs w:val="22"/>
                <w:lang w:eastAsia="zh-CN"/>
              </w:rPr>
            </w:pPr>
            <w:r>
              <w:rPr>
                <w:rFonts w:ascii="Times New Roman" w:hAnsi="Times New Roman" w:eastAsia="仿宋_GB2312" w:cs="Times New Roman"/>
                <w:bCs/>
                <w:color w:val="auto"/>
                <w:sz w:val="20"/>
                <w:szCs w:val="20"/>
              </w:rPr>
              <w:t>3.信息技术与通用技术选修课程总共不超过4个学分</w:t>
            </w:r>
            <w:r>
              <w:rPr>
                <w:rFonts w:hint="eastAsia" w:ascii="Times New Roman" w:hAnsi="Times New Roman" w:eastAsia="仿宋_GB2312" w:cs="Times New Roman"/>
                <w:bCs/>
                <w:color w:val="auto"/>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8" w:hRule="atLeast"/>
        </w:trPr>
        <w:tc>
          <w:tcPr>
            <w:tcW w:w="828" w:type="dxa"/>
            <w:vMerge w:val="continue"/>
            <w:tcBorders>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Cs w:val="21"/>
              </w:rPr>
            </w:pPr>
          </w:p>
        </w:tc>
        <w:tc>
          <w:tcPr>
            <w:tcW w:w="829" w:type="dxa"/>
            <w:vMerge w:val="continue"/>
            <w:tcBorders>
              <w:left w:val="single" w:color="auto" w:sz="4" w:space="0"/>
              <w:bottom w:val="single" w:color="auto" w:sz="4" w:space="0"/>
              <w:right w:val="single" w:color="auto" w:sz="4" w:space="0"/>
            </w:tcBorders>
            <w:vAlign w:val="center"/>
          </w:tcPr>
          <w:p>
            <w:pPr>
              <w:snapToGrid w:val="0"/>
              <w:spacing w:line="280" w:lineRule="exact"/>
              <w:jc w:val="center"/>
              <w:rPr>
                <w:rFonts w:ascii="仿宋_GB2312" w:hAnsi="仿宋_GB2312" w:eastAsia="仿宋_GB2312" w:cs="仿宋_GB2312"/>
                <w:color w:val="auto"/>
                <w:szCs w:val="21"/>
              </w:rPr>
            </w:pPr>
          </w:p>
        </w:tc>
        <w:tc>
          <w:tcPr>
            <w:tcW w:w="150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 xml:space="preserve">必修1  </w:t>
            </w:r>
          </w:p>
          <w:p>
            <w:pPr>
              <w:snapToGrid w:val="0"/>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数据与计算</w:t>
            </w:r>
          </w:p>
          <w:p>
            <w:pPr>
              <w:snapToGrid w:val="0"/>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（2学分）</w:t>
            </w:r>
          </w:p>
          <w:p>
            <w:pPr>
              <w:snapToGrid w:val="0"/>
              <w:jc w:val="center"/>
              <w:rPr>
                <w:rFonts w:ascii="Times New Roman" w:hAnsi="Times New Roman" w:eastAsia="仿宋_GB2312" w:cs="Times New Roman"/>
                <w:color w:val="auto"/>
                <w:szCs w:val="21"/>
              </w:rPr>
            </w:pPr>
            <w:r>
              <w:rPr>
                <w:rFonts w:hint="eastAsia" w:ascii="Times New Roman" w:hAnsi="Times New Roman" w:eastAsia="仿宋_GB2312" w:cs="Times New Roman"/>
                <w:color w:val="auto"/>
                <w:sz w:val="20"/>
                <w:szCs w:val="20"/>
              </w:rPr>
              <w:t>1.5-2</w:t>
            </w:r>
            <w:r>
              <w:rPr>
                <w:rFonts w:ascii="Times New Roman" w:hAnsi="Times New Roman" w:eastAsia="仿宋_GB2312" w:cs="Times New Roman"/>
                <w:color w:val="auto"/>
                <w:sz w:val="20"/>
                <w:szCs w:val="20"/>
              </w:rPr>
              <w:t>课时/周</w:t>
            </w:r>
          </w:p>
        </w:tc>
        <w:tc>
          <w:tcPr>
            <w:tcW w:w="1455"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 xml:space="preserve">必修2  </w:t>
            </w:r>
          </w:p>
          <w:p>
            <w:pPr>
              <w:snapToGrid w:val="0"/>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信息系统与社会</w:t>
            </w:r>
          </w:p>
          <w:p>
            <w:pPr>
              <w:snapToGrid w:val="0"/>
              <w:jc w:val="center"/>
              <w:rPr>
                <w:rFonts w:ascii="Times New Roman" w:hAnsi="Times New Roman" w:eastAsia="仿宋_GB2312" w:cs="Times New Roman"/>
                <w:bCs/>
                <w:color w:val="auto"/>
                <w:sz w:val="20"/>
                <w:szCs w:val="20"/>
              </w:rPr>
            </w:pPr>
            <w:r>
              <w:rPr>
                <w:rFonts w:ascii="Times New Roman" w:hAnsi="Times New Roman" w:eastAsia="仿宋_GB2312" w:cs="Times New Roman"/>
                <w:color w:val="auto"/>
                <w:szCs w:val="21"/>
              </w:rPr>
              <w:t>（1学分）</w:t>
            </w:r>
          </w:p>
          <w:p>
            <w:pPr>
              <w:pStyle w:val="2"/>
              <w:snapToGrid w:val="0"/>
              <w:spacing w:before="0" w:after="0"/>
              <w:rPr>
                <w:rFonts w:ascii="Times New Roman" w:hAnsi="Times New Roman" w:eastAsia="仿宋_GB2312" w:cs="Times New Roman"/>
                <w:b w:val="0"/>
                <w:color w:val="auto"/>
                <w:sz w:val="21"/>
                <w:szCs w:val="21"/>
              </w:rPr>
            </w:pPr>
            <w:r>
              <w:rPr>
                <w:rFonts w:ascii="Times New Roman" w:hAnsi="Times New Roman" w:eastAsia="仿宋_GB2312" w:cs="Times New Roman"/>
                <w:b w:val="0"/>
                <w:bCs/>
                <w:color w:val="auto"/>
                <w:sz w:val="20"/>
                <w:szCs w:val="20"/>
              </w:rPr>
              <w:t>1课时/周</w:t>
            </w:r>
          </w:p>
        </w:tc>
        <w:tc>
          <w:tcPr>
            <w:tcW w:w="6059" w:type="dxa"/>
            <w:gridSpan w:val="8"/>
            <w:vMerge w:val="continue"/>
            <w:tcBorders>
              <w:left w:val="single" w:color="auto" w:sz="4" w:space="0"/>
              <w:right w:val="single" w:color="auto" w:sz="4" w:space="0"/>
            </w:tcBorders>
            <w:shd w:val="clear" w:color="auto" w:fill="000000"/>
            <w:vAlign w:val="center"/>
          </w:tcPr>
          <w:p>
            <w:pPr>
              <w:spacing w:line="280" w:lineRule="exact"/>
              <w:jc w:val="left"/>
              <w:rPr>
                <w:rFonts w:ascii="Times New Roman" w:hAnsi="Times New Roman" w:eastAsia="仿宋_GB2312" w:cs="Times New Roman"/>
                <w:color w:val="auto"/>
                <w:szCs w:val="21"/>
              </w:rPr>
            </w:pPr>
          </w:p>
        </w:tc>
        <w:tc>
          <w:tcPr>
            <w:tcW w:w="2572" w:type="dxa"/>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9" w:hRule="atLeast"/>
        </w:trPr>
        <w:tc>
          <w:tcPr>
            <w:tcW w:w="828" w:type="dxa"/>
            <w:vMerge w:val="continue"/>
            <w:tcBorders>
              <w:left w:val="single" w:color="auto" w:sz="4" w:space="0"/>
              <w:bottom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Cs w:val="21"/>
              </w:rPr>
            </w:pPr>
          </w:p>
        </w:tc>
        <w:tc>
          <w:tcPr>
            <w:tcW w:w="829" w:type="dxa"/>
            <w:vMerge w:val="restart"/>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通用</w:t>
            </w:r>
          </w:p>
          <w:p>
            <w:pPr>
              <w:spacing w:line="280" w:lineRule="exact"/>
              <w:jc w:val="center"/>
              <w:rPr>
                <w:rFonts w:ascii="Times New Roman" w:hAnsi="Times New Roman" w:eastAsia="仿宋_GB2312" w:cs="Times New Roman"/>
                <w:color w:val="auto"/>
                <w:szCs w:val="21"/>
              </w:rPr>
            </w:pPr>
            <w:r>
              <w:rPr>
                <w:rFonts w:hint="eastAsia" w:ascii="Times New Roman" w:hAnsi="Times New Roman" w:eastAsia="仿宋_GB2312" w:cs="Times New Roman"/>
                <w:color w:val="auto"/>
                <w:szCs w:val="21"/>
              </w:rPr>
              <w:t>技术</w:t>
            </w:r>
          </w:p>
          <w:p>
            <w:pPr>
              <w:spacing w:line="280" w:lineRule="exact"/>
              <w:jc w:val="center"/>
              <w:rPr>
                <w:rFonts w:ascii="仿宋_GB2312" w:hAnsi="仿宋_GB2312" w:eastAsia="仿宋_GB2312" w:cs="仿宋_GB2312"/>
                <w:color w:val="auto"/>
                <w:szCs w:val="21"/>
              </w:rPr>
            </w:pPr>
          </w:p>
        </w:tc>
        <w:tc>
          <w:tcPr>
            <w:tcW w:w="2955" w:type="dxa"/>
            <w:gridSpan w:val="5"/>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ind w:firstLine="660" w:firstLineChars="300"/>
              <w:rPr>
                <w:rFonts w:ascii="Times New Roman" w:hAnsi="Times New Roman" w:eastAsia="仿宋_GB2312" w:cs="Times New Roman"/>
                <w:color w:val="auto"/>
                <w:sz w:val="20"/>
                <w:szCs w:val="20"/>
              </w:rPr>
            </w:pPr>
            <w:r>
              <w:rPr>
                <w:rFonts w:ascii="Times New Roman" w:hAnsi="Times New Roman" w:eastAsia="仿宋_GB2312" w:cs="Times New Roman"/>
                <w:bCs/>
                <w:color w:val="auto"/>
                <w:szCs w:val="21"/>
              </w:rPr>
              <w:t>必修</w:t>
            </w:r>
            <w:r>
              <w:rPr>
                <w:rFonts w:hint="eastAsia" w:ascii="Times New Roman" w:hAnsi="Times New Roman" w:eastAsia="仿宋_GB2312" w:cs="Times New Roman"/>
                <w:bCs/>
                <w:color w:val="auto"/>
                <w:szCs w:val="21"/>
              </w:rPr>
              <w:t>（3</w:t>
            </w:r>
            <w:r>
              <w:rPr>
                <w:rFonts w:ascii="Times New Roman" w:hAnsi="Times New Roman" w:eastAsia="仿宋_GB2312" w:cs="Times New Roman"/>
                <w:bCs/>
                <w:color w:val="auto"/>
                <w:szCs w:val="21"/>
              </w:rPr>
              <w:t>学分</w:t>
            </w:r>
            <w:r>
              <w:rPr>
                <w:rFonts w:hint="eastAsia" w:ascii="Times New Roman" w:hAnsi="Times New Roman" w:eastAsia="仿宋_GB2312" w:cs="Times New Roman"/>
                <w:bCs/>
                <w:color w:val="auto"/>
                <w:szCs w:val="21"/>
              </w:rPr>
              <w:t>）</w:t>
            </w:r>
          </w:p>
        </w:tc>
        <w:tc>
          <w:tcPr>
            <w:tcW w:w="6059" w:type="dxa"/>
            <w:gridSpan w:val="8"/>
            <w:vMerge w:val="restart"/>
            <w:tcBorders>
              <w:left w:val="single" w:color="auto" w:sz="4" w:space="0"/>
              <w:right w:val="single" w:color="auto" w:sz="4" w:space="0"/>
            </w:tcBorders>
            <w:shd w:val="clear" w:color="auto" w:fill="auto"/>
            <w:vAlign w:val="center"/>
          </w:tcPr>
          <w:p>
            <w:pPr>
              <w:spacing w:line="280" w:lineRule="exac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w:t>
            </w:r>
            <w:r>
              <w:rPr>
                <w:rFonts w:ascii="Times New Roman" w:hAnsi="Times New Roman" w:eastAsia="仿宋_GB2312" w:cs="Times New Roman"/>
                <w:color w:val="auto"/>
                <w:kern w:val="0"/>
                <w:szCs w:val="21"/>
              </w:rPr>
              <w:t>（0-18学分）</w:t>
            </w:r>
            <w:r>
              <w:rPr>
                <w:rFonts w:ascii="Times New Roman" w:hAnsi="Times New Roman" w:eastAsia="仿宋_GB2312" w:cs="Times New Roman"/>
                <w:color w:val="auto"/>
                <w:szCs w:val="21"/>
              </w:rPr>
              <w:t>：</w:t>
            </w:r>
          </w:p>
          <w:p>
            <w:pPr>
              <w:spacing w:line="280" w:lineRule="exact"/>
              <w:ind w:firstLine="440" w:firstLineChars="200"/>
              <w:jc w:val="left"/>
              <w:rPr>
                <w:rFonts w:ascii="Times New Roman" w:hAnsi="Times New Roman" w:eastAsia="仿宋_GB2312" w:cs="Times New Roman"/>
                <w:bCs/>
                <w:color w:val="auto"/>
                <w:szCs w:val="21"/>
              </w:rPr>
            </w:pPr>
            <w:r>
              <w:rPr>
                <w:rFonts w:ascii="Times New Roman" w:hAnsi="Times New Roman" w:eastAsia="仿宋_GB2312" w:cs="Times New Roman"/>
                <w:bCs/>
                <w:color w:val="auto"/>
                <w:szCs w:val="21"/>
              </w:rPr>
              <w:t>选择开设选择性必修1、选择性必修2、选择性必修3、选择性必修4、选择性必修5、选择性必修6、选择性必修7、选择性必修8、选择性必修9、选择性必修10、选择性必修11中的0-3个模块</w:t>
            </w:r>
          </w:p>
          <w:p>
            <w:pPr>
              <w:spacing w:line="280" w:lineRule="exact"/>
              <w:jc w:val="left"/>
              <w:rPr>
                <w:rFonts w:ascii="Times New Roman" w:hAnsi="Times New Roman" w:eastAsia="仿宋_GB2312" w:cs="Times New Roman"/>
                <w:color w:val="auto"/>
                <w:szCs w:val="21"/>
              </w:rPr>
            </w:pPr>
            <w:r>
              <w:rPr>
                <w:rFonts w:ascii="Times New Roman" w:hAnsi="Times New Roman" w:eastAsia="仿宋_GB2312" w:cs="Times New Roman"/>
                <w:color w:val="auto"/>
                <w:kern w:val="0"/>
                <w:szCs w:val="21"/>
              </w:rPr>
              <w:t>选修（0-4学分）：传统工艺及其实践、新技术体验与探究、技术集成应用专题、现代农业技术专题和其他校本课程。</w:t>
            </w:r>
          </w:p>
        </w:tc>
        <w:tc>
          <w:tcPr>
            <w:tcW w:w="2572" w:type="dxa"/>
            <w:vMerge w:val="continue"/>
            <w:tcBorders>
              <w:left w:val="single" w:color="auto" w:sz="4" w:space="0"/>
              <w:right w:val="single" w:color="auto" w:sz="4" w:space="0"/>
            </w:tcBorders>
            <w:shd w:val="clear" w:color="auto" w:fill="auto"/>
            <w:vAlign w:val="center"/>
          </w:tcPr>
          <w:p>
            <w:pPr>
              <w:spacing w:line="280" w:lineRule="exact"/>
              <w:jc w:val="left"/>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6" w:hRule="atLeast"/>
        </w:trPr>
        <w:tc>
          <w:tcPr>
            <w:tcW w:w="828" w:type="dxa"/>
            <w:vMerge w:val="continue"/>
            <w:tcBorders>
              <w:left w:val="single" w:color="auto" w:sz="4" w:space="0"/>
              <w:bottom w:val="single" w:color="auto" w:sz="4" w:space="0"/>
              <w:right w:val="single" w:color="auto" w:sz="4" w:space="0"/>
            </w:tcBorders>
            <w:vAlign w:val="center"/>
          </w:tcPr>
          <w:p>
            <w:pPr>
              <w:pStyle w:val="2"/>
              <w:rPr>
                <w:color w:val="auto"/>
              </w:rPr>
            </w:pPr>
          </w:p>
        </w:tc>
        <w:tc>
          <w:tcPr>
            <w:tcW w:w="829" w:type="dxa"/>
            <w:vMerge w:val="continue"/>
            <w:tcBorders>
              <w:left w:val="single" w:color="auto" w:sz="4" w:space="0"/>
              <w:bottom w:val="single" w:color="auto" w:sz="4" w:space="0"/>
              <w:right w:val="single" w:color="auto" w:sz="4" w:space="0"/>
            </w:tcBorders>
            <w:vAlign w:val="center"/>
          </w:tcPr>
          <w:p>
            <w:pPr>
              <w:pStyle w:val="2"/>
              <w:rPr>
                <w:color w:val="auto"/>
              </w:rPr>
            </w:pPr>
          </w:p>
        </w:tc>
        <w:tc>
          <w:tcPr>
            <w:tcW w:w="1509"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w:t>
            </w:r>
          </w:p>
          <w:p>
            <w:pPr>
              <w:spacing w:line="24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技术与设计1</w:t>
            </w:r>
          </w:p>
          <w:p>
            <w:pPr>
              <w:pStyle w:val="2"/>
              <w:rPr>
                <w:rFonts w:ascii="Times New Roman" w:hAnsi="Times New Roman" w:eastAsia="仿宋_GB2312" w:cs="Times New Roman"/>
                <w:b w:val="0"/>
                <w:color w:val="auto"/>
                <w:sz w:val="21"/>
                <w:szCs w:val="21"/>
              </w:rPr>
            </w:pPr>
            <w:r>
              <w:rPr>
                <w:rFonts w:ascii="Times New Roman" w:hAnsi="Times New Roman" w:eastAsia="仿宋_GB2312" w:cs="Times New Roman"/>
                <w:b w:val="0"/>
                <w:color w:val="auto"/>
                <w:sz w:val="20"/>
                <w:szCs w:val="20"/>
              </w:rPr>
              <w:t>1课时/周</w:t>
            </w:r>
          </w:p>
        </w:tc>
        <w:tc>
          <w:tcPr>
            <w:tcW w:w="144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w:t>
            </w:r>
          </w:p>
          <w:p>
            <w:pPr>
              <w:spacing w:line="24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技术与设计2</w:t>
            </w:r>
          </w:p>
          <w:p>
            <w:pPr>
              <w:pStyle w:val="2"/>
              <w:rPr>
                <w:rFonts w:ascii="Times New Roman" w:hAnsi="Times New Roman" w:eastAsia="仿宋_GB2312" w:cs="Times New Roman"/>
                <w:b w:val="0"/>
                <w:color w:val="auto"/>
                <w:sz w:val="21"/>
                <w:szCs w:val="21"/>
              </w:rPr>
            </w:pPr>
            <w:r>
              <w:rPr>
                <w:rFonts w:ascii="Times New Roman" w:hAnsi="Times New Roman" w:eastAsia="仿宋_GB2312" w:cs="Times New Roman"/>
                <w:b w:val="0"/>
                <w:color w:val="auto"/>
                <w:sz w:val="20"/>
                <w:szCs w:val="20"/>
              </w:rPr>
              <w:t>1课时/周</w:t>
            </w:r>
          </w:p>
        </w:tc>
        <w:tc>
          <w:tcPr>
            <w:tcW w:w="6059" w:type="dxa"/>
            <w:gridSpan w:val="8"/>
            <w:vMerge w:val="continue"/>
            <w:tcBorders>
              <w:left w:val="single" w:color="auto" w:sz="4" w:space="0"/>
              <w:right w:val="single" w:color="auto" w:sz="4" w:space="0"/>
            </w:tcBorders>
            <w:shd w:val="clear" w:color="auto" w:fill="auto"/>
            <w:vAlign w:val="center"/>
          </w:tcPr>
          <w:p>
            <w:pPr>
              <w:pStyle w:val="2"/>
              <w:rPr>
                <w:rFonts w:ascii="Times New Roman" w:hAnsi="Times New Roman" w:eastAsia="仿宋_GB2312" w:cs="Times New Roman"/>
                <w:b w:val="0"/>
                <w:color w:val="auto"/>
                <w:sz w:val="20"/>
                <w:szCs w:val="20"/>
              </w:rPr>
            </w:pPr>
          </w:p>
        </w:tc>
        <w:tc>
          <w:tcPr>
            <w:tcW w:w="2572" w:type="dxa"/>
            <w:vMerge w:val="continue"/>
            <w:tcBorders>
              <w:left w:val="single" w:color="auto" w:sz="4" w:space="0"/>
              <w:right w:val="single" w:color="auto" w:sz="4" w:space="0"/>
            </w:tcBorders>
            <w:shd w:val="clear" w:color="auto" w:fill="auto"/>
            <w:vAlign w:val="center"/>
          </w:tcPr>
          <w:p>
            <w:pPr>
              <w:pStyle w:val="2"/>
              <w:rPr>
                <w:rFonts w:ascii="Times New Roman" w:hAnsi="Times New Roman" w:eastAsia="仿宋_GB2312" w:cs="Times New Roman"/>
                <w:b w:val="0"/>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28" w:type="dxa"/>
            <w:vMerge w:val="restart"/>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艺</w:t>
            </w:r>
          </w:p>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术</w:t>
            </w:r>
          </w:p>
          <w:p>
            <w:pPr>
              <w:spacing w:line="280" w:lineRule="exact"/>
              <w:jc w:val="center"/>
              <w:rPr>
                <w:rFonts w:ascii="仿宋_GB2312" w:hAnsi="仿宋_GB2312" w:eastAsia="仿宋_GB2312" w:cs="仿宋_GB2312"/>
                <w:color w:val="auto"/>
                <w:szCs w:val="21"/>
              </w:rPr>
            </w:pPr>
            <w:r>
              <w:rPr>
                <w:rFonts w:ascii="Times New Roman" w:hAnsi="Times New Roman" w:eastAsia="仿宋_GB2312" w:cs="Times New Roman"/>
                <w:color w:val="auto"/>
                <w:szCs w:val="21"/>
              </w:rPr>
              <w:t>类</w:t>
            </w:r>
          </w:p>
        </w:tc>
        <w:tc>
          <w:tcPr>
            <w:tcW w:w="829" w:type="dxa"/>
            <w:vMerge w:val="restart"/>
            <w:tcBorders>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Cs w:val="21"/>
              </w:rPr>
            </w:pPr>
            <w:r>
              <w:rPr>
                <w:rFonts w:ascii="Times New Roman" w:hAnsi="Times New Roman" w:eastAsia="仿宋_GB2312" w:cs="Times New Roman"/>
                <w:color w:val="auto"/>
                <w:szCs w:val="21"/>
              </w:rPr>
              <w:t>音乐</w:t>
            </w:r>
          </w:p>
        </w:tc>
        <w:tc>
          <w:tcPr>
            <w:tcW w:w="5980" w:type="dxa"/>
            <w:gridSpan w:val="9"/>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必修（3学分）</w:t>
            </w:r>
          </w:p>
        </w:tc>
        <w:tc>
          <w:tcPr>
            <w:tcW w:w="3034" w:type="dxa"/>
            <w:gridSpan w:val="4"/>
            <w:vMerge w:val="restart"/>
            <w:tcBorders>
              <w:top w:val="single" w:color="auto" w:sz="4" w:space="0"/>
              <w:left w:val="single" w:color="auto" w:sz="4" w:space="0"/>
              <w:right w:val="single" w:color="auto" w:sz="4" w:space="0"/>
            </w:tcBorders>
            <w:shd w:val="clear" w:color="auto" w:fill="auto"/>
            <w:vAlign w:val="center"/>
          </w:tcPr>
          <w:p>
            <w:pPr>
              <w:spacing w:line="280" w:lineRule="exact"/>
              <w:rPr>
                <w:rFonts w:ascii="Times New Roman" w:hAnsi="Times New Roman" w:eastAsia="仿宋_GB2312" w:cs="Times New Roman"/>
                <w:color w:val="auto"/>
                <w:sz w:val="20"/>
                <w:szCs w:val="20"/>
              </w:rPr>
            </w:pPr>
            <w:r>
              <w:rPr>
                <w:rFonts w:ascii="Times New Roman" w:hAnsi="Times New Roman" w:eastAsia="仿宋_GB2312" w:cs="Times New Roman"/>
                <w:color w:val="auto"/>
                <w:sz w:val="20"/>
                <w:szCs w:val="20"/>
              </w:rPr>
              <w:t>选择性必修（0-9学分）：除必修学分选择模块外余下的模块；</w:t>
            </w:r>
          </w:p>
          <w:p>
            <w:pPr>
              <w:spacing w:line="280" w:lineRule="exact"/>
              <w:rPr>
                <w:rFonts w:ascii="Times New Roman" w:hAnsi="Times New Roman" w:eastAsia="仿宋_GB2312" w:cs="Times New Roman"/>
                <w:color w:val="auto"/>
                <w:szCs w:val="21"/>
              </w:rPr>
            </w:pPr>
            <w:r>
              <w:rPr>
                <w:rFonts w:ascii="Times New Roman" w:hAnsi="Times New Roman" w:eastAsia="仿宋_GB2312" w:cs="Times New Roman"/>
                <w:color w:val="auto"/>
                <w:sz w:val="20"/>
                <w:szCs w:val="20"/>
              </w:rPr>
              <w:t>选修（0-2学分）：校本课程</w:t>
            </w:r>
          </w:p>
        </w:tc>
        <w:tc>
          <w:tcPr>
            <w:tcW w:w="2572" w:type="dxa"/>
            <w:vMerge w:val="restart"/>
            <w:tcBorders>
              <w:left w:val="single" w:color="auto" w:sz="4" w:space="0"/>
              <w:right w:val="single" w:color="auto" w:sz="4" w:space="0"/>
            </w:tcBorders>
            <w:shd w:val="clear" w:color="auto" w:fill="auto"/>
            <w:vAlign w:val="center"/>
          </w:tcPr>
          <w:p>
            <w:pPr>
              <w:spacing w:line="280" w:lineRule="exact"/>
              <w:rPr>
                <w:rFonts w:hint="eastAsia" w:ascii="Times New Roman" w:hAnsi="Times New Roman" w:eastAsia="仿宋_GB2312" w:cs="Times New Roman"/>
                <w:color w:val="auto"/>
                <w:sz w:val="20"/>
                <w:szCs w:val="20"/>
                <w:lang w:eastAsia="zh-CN"/>
              </w:rPr>
            </w:pPr>
            <w:r>
              <w:rPr>
                <w:rFonts w:hint="eastAsia" w:ascii="Times New Roman" w:hAnsi="Times New Roman" w:eastAsia="仿宋_GB2312" w:cs="Times New Roman"/>
                <w:color w:val="auto"/>
                <w:sz w:val="20"/>
                <w:szCs w:val="20"/>
              </w:rPr>
              <w:t>必修课时由学校自行决定</w:t>
            </w:r>
            <w:r>
              <w:rPr>
                <w:rFonts w:hint="eastAsia" w:ascii="Times New Roman" w:hAnsi="Times New Roman" w:eastAsia="仿宋_GB2312" w:cs="Times New Roman"/>
                <w:color w:val="auto"/>
                <w:sz w:val="20"/>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28" w:type="dxa"/>
            <w:vMerge w:val="continue"/>
            <w:tcBorders>
              <w:left w:val="single" w:color="auto" w:sz="4" w:space="0"/>
              <w:right w:val="single" w:color="auto" w:sz="4" w:space="0"/>
            </w:tcBorders>
            <w:vAlign w:val="center"/>
          </w:tcPr>
          <w:p>
            <w:pPr>
              <w:spacing w:line="280" w:lineRule="exact"/>
              <w:jc w:val="left"/>
              <w:rPr>
                <w:color w:val="auto"/>
                <w:szCs w:val="21"/>
              </w:rPr>
            </w:pPr>
          </w:p>
        </w:tc>
        <w:tc>
          <w:tcPr>
            <w:tcW w:w="829" w:type="dxa"/>
            <w:vMerge w:val="continue"/>
            <w:tcBorders>
              <w:left w:val="single" w:color="auto" w:sz="4" w:space="0"/>
              <w:bottom w:val="single" w:color="auto" w:sz="4" w:space="0"/>
              <w:right w:val="single" w:color="auto" w:sz="4" w:space="0"/>
            </w:tcBorders>
            <w:vAlign w:val="center"/>
          </w:tcPr>
          <w:p>
            <w:pPr>
              <w:spacing w:line="280" w:lineRule="exact"/>
              <w:jc w:val="left"/>
              <w:rPr>
                <w:color w:val="auto"/>
                <w:szCs w:val="21"/>
              </w:rPr>
            </w:pPr>
          </w:p>
        </w:tc>
        <w:tc>
          <w:tcPr>
            <w:tcW w:w="5980" w:type="dxa"/>
            <w:gridSpan w:val="9"/>
            <w:tcBorders>
              <w:top w:val="single" w:color="auto" w:sz="4" w:space="0"/>
              <w:left w:val="single" w:color="auto" w:sz="4" w:space="0"/>
              <w:right w:val="single" w:color="auto" w:sz="4" w:space="0"/>
            </w:tcBorders>
            <w:vAlign w:val="center"/>
          </w:tcPr>
          <w:p>
            <w:pPr>
              <w:spacing w:line="280" w:lineRule="exact"/>
              <w:ind w:firstLine="400" w:firstLineChars="200"/>
              <w:rPr>
                <w:rFonts w:ascii="Times New Roman" w:hAnsi="Times New Roman" w:eastAsia="仿宋_GB2312" w:cs="Times New Roman"/>
                <w:color w:val="auto"/>
                <w:szCs w:val="21"/>
              </w:rPr>
            </w:pPr>
            <w:r>
              <w:rPr>
                <w:rFonts w:hint="eastAsia" w:ascii="Times New Roman" w:hAnsi="Times New Roman" w:eastAsia="仿宋_GB2312" w:cs="Times New Roman"/>
                <w:color w:val="auto"/>
                <w:sz w:val="20"/>
                <w:szCs w:val="20"/>
                <w:lang w:eastAsia="zh-CN"/>
              </w:rPr>
              <w:t>在音乐鉴赏、歌唱、音乐编创、演奏、音乐与舞蹈、音乐与戏剧六个必修模块中</w:t>
            </w:r>
            <w:r>
              <w:rPr>
                <w:rFonts w:ascii="Times New Roman" w:hAnsi="Times New Roman" w:eastAsia="仿宋_GB2312" w:cs="Times New Roman"/>
                <w:color w:val="auto"/>
                <w:sz w:val="20"/>
                <w:szCs w:val="20"/>
              </w:rPr>
              <w:t>选</w:t>
            </w:r>
            <w:r>
              <w:rPr>
                <w:rFonts w:hint="eastAsia" w:ascii="Times New Roman" w:hAnsi="Times New Roman" w:eastAsia="仿宋_GB2312" w:cs="Times New Roman"/>
                <w:color w:val="auto"/>
                <w:sz w:val="20"/>
                <w:szCs w:val="20"/>
                <w:lang w:eastAsia="zh-CN"/>
              </w:rPr>
              <w:t>学。</w:t>
            </w:r>
          </w:p>
        </w:tc>
        <w:tc>
          <w:tcPr>
            <w:tcW w:w="3034" w:type="dxa"/>
            <w:gridSpan w:val="4"/>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Cs w:val="21"/>
              </w:rPr>
            </w:pPr>
          </w:p>
        </w:tc>
        <w:tc>
          <w:tcPr>
            <w:tcW w:w="2572" w:type="dxa"/>
            <w:vMerge w:val="continue"/>
            <w:tcBorders>
              <w:left w:val="single" w:color="auto" w:sz="4" w:space="0"/>
              <w:right w:val="single" w:color="auto" w:sz="4" w:space="0"/>
            </w:tcBorders>
            <w:vAlign w:val="center"/>
          </w:tcPr>
          <w:p>
            <w:pPr>
              <w:spacing w:line="280" w:lineRule="exact"/>
              <w:jc w:val="left"/>
              <w:rPr>
                <w:rFonts w:ascii="Times New Roman" w:hAnsi="Times New Roman" w:eastAsia="仿宋_GB2312" w:cs="Times New Roman"/>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28" w:type="dxa"/>
            <w:vMerge w:val="continue"/>
            <w:tcBorders>
              <w:left w:val="single" w:color="auto" w:sz="4" w:space="0"/>
              <w:bottom w:val="single" w:color="auto" w:sz="4" w:space="0"/>
              <w:right w:val="single" w:color="auto" w:sz="4" w:space="0"/>
            </w:tcBorders>
            <w:vAlign w:val="center"/>
          </w:tcPr>
          <w:p>
            <w:pPr>
              <w:spacing w:line="280" w:lineRule="exact"/>
              <w:jc w:val="center"/>
              <w:rPr>
                <w:color w:val="auto"/>
                <w:szCs w:val="21"/>
              </w:rPr>
            </w:pPr>
          </w:p>
        </w:tc>
        <w:tc>
          <w:tcPr>
            <w:tcW w:w="829" w:type="dxa"/>
            <w:vMerge w:val="restart"/>
            <w:tcBorders>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Cs w:val="21"/>
              </w:rPr>
            </w:pPr>
            <w:r>
              <w:rPr>
                <w:rFonts w:ascii="Times New Roman" w:hAnsi="Times New Roman" w:eastAsia="仿宋_GB2312" w:cs="Times New Roman"/>
                <w:color w:val="auto"/>
                <w:szCs w:val="21"/>
              </w:rPr>
              <w:t>美术</w:t>
            </w:r>
          </w:p>
        </w:tc>
        <w:tc>
          <w:tcPr>
            <w:tcW w:w="5980" w:type="dxa"/>
            <w:gridSpan w:val="9"/>
            <w:tcBorders>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必修（3学分）</w:t>
            </w:r>
          </w:p>
        </w:tc>
        <w:tc>
          <w:tcPr>
            <w:tcW w:w="3034" w:type="dxa"/>
            <w:gridSpan w:val="4"/>
            <w:vMerge w:val="restart"/>
            <w:tcBorders>
              <w:left w:val="single" w:color="auto" w:sz="4" w:space="0"/>
              <w:right w:val="single" w:color="auto" w:sz="4" w:space="0"/>
            </w:tcBorders>
            <w:vAlign w:val="center"/>
          </w:tcPr>
          <w:p>
            <w:pPr>
              <w:spacing w:line="280" w:lineRule="exact"/>
              <w:rPr>
                <w:rFonts w:ascii="Times New Roman" w:hAnsi="Times New Roman" w:eastAsia="仿宋_GB2312" w:cs="Times New Roman"/>
                <w:color w:val="auto"/>
                <w:szCs w:val="21"/>
              </w:rPr>
            </w:pPr>
            <w:r>
              <w:rPr>
                <w:rFonts w:ascii="Times New Roman" w:hAnsi="Times New Roman" w:eastAsia="仿宋_GB2312" w:cs="Times New Roman"/>
                <w:color w:val="auto"/>
                <w:szCs w:val="21"/>
              </w:rPr>
              <w:t>选择性必修（0-9学分）：</w:t>
            </w:r>
          </w:p>
          <w:p>
            <w:pPr>
              <w:spacing w:line="280" w:lineRule="exact"/>
              <w:ind w:firstLine="400" w:firstLineChars="200"/>
              <w:rPr>
                <w:rFonts w:hint="eastAsia" w:ascii="Times New Roman" w:hAnsi="Times New Roman" w:eastAsia="仿宋_GB2312" w:cs="Times New Roman"/>
                <w:color w:val="auto"/>
                <w:sz w:val="20"/>
                <w:szCs w:val="20"/>
                <w:lang w:eastAsia="zh-CN"/>
              </w:rPr>
            </w:pPr>
            <w:r>
              <w:rPr>
                <w:rFonts w:ascii="Times New Roman" w:hAnsi="Times New Roman" w:eastAsia="仿宋_GB2312" w:cs="Times New Roman"/>
                <w:color w:val="auto"/>
                <w:sz w:val="20"/>
                <w:szCs w:val="20"/>
              </w:rPr>
              <w:t>除必修学分选择模块外余下的模块；</w:t>
            </w:r>
          </w:p>
          <w:p>
            <w:pPr>
              <w:spacing w:line="280" w:lineRule="exact"/>
              <w:rPr>
                <w:rFonts w:ascii="Times New Roman" w:hAnsi="Times New Roman" w:eastAsia="仿宋_GB2312" w:cs="Times New Roman"/>
                <w:color w:val="auto"/>
                <w:szCs w:val="21"/>
              </w:rPr>
            </w:pPr>
            <w:r>
              <w:rPr>
                <w:rFonts w:hint="eastAsia" w:ascii="Times New Roman" w:hAnsi="Times New Roman" w:eastAsia="仿宋_GB2312" w:cs="Times New Roman"/>
                <w:color w:val="auto"/>
                <w:sz w:val="20"/>
                <w:szCs w:val="20"/>
              </w:rPr>
              <w:t>选修（0-</w:t>
            </w:r>
            <w:r>
              <w:rPr>
                <w:rFonts w:hint="eastAsia" w:ascii="Times New Roman" w:hAnsi="Times New Roman" w:eastAsia="仿宋_GB2312" w:cs="Times New Roman"/>
                <w:color w:val="auto"/>
                <w:sz w:val="20"/>
                <w:szCs w:val="20"/>
                <w:lang w:val="en-US" w:eastAsia="zh-CN"/>
              </w:rPr>
              <w:t>2</w:t>
            </w:r>
            <w:r>
              <w:rPr>
                <w:rFonts w:hint="eastAsia" w:ascii="Times New Roman" w:hAnsi="Times New Roman" w:eastAsia="仿宋_GB2312" w:cs="Times New Roman"/>
                <w:color w:val="auto"/>
                <w:sz w:val="20"/>
                <w:szCs w:val="20"/>
              </w:rPr>
              <w:t>学分）：美术史论基础、速写基础、素描基础、色彩基础、创作与设计基础5个模块或选择性必修模块及其他校本课程。</w:t>
            </w:r>
          </w:p>
        </w:tc>
        <w:tc>
          <w:tcPr>
            <w:tcW w:w="2572" w:type="dxa"/>
            <w:vMerge w:val="continue"/>
            <w:tcBorders>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28" w:type="dxa"/>
            <w:vMerge w:val="continue"/>
            <w:tcBorders>
              <w:left w:val="single" w:color="auto" w:sz="4" w:space="0"/>
              <w:bottom w:val="single" w:color="auto" w:sz="4" w:space="0"/>
              <w:right w:val="single" w:color="auto" w:sz="4" w:space="0"/>
            </w:tcBorders>
            <w:vAlign w:val="center"/>
          </w:tcPr>
          <w:p>
            <w:pPr>
              <w:spacing w:line="280" w:lineRule="exact"/>
              <w:jc w:val="center"/>
              <w:rPr>
                <w:color w:val="auto"/>
              </w:rPr>
            </w:pPr>
          </w:p>
        </w:tc>
        <w:tc>
          <w:tcPr>
            <w:tcW w:w="829" w:type="dxa"/>
            <w:vMerge w:val="continue"/>
            <w:tcBorders>
              <w:left w:val="single" w:color="auto" w:sz="4" w:space="0"/>
              <w:bottom w:val="single" w:color="auto" w:sz="4" w:space="0"/>
              <w:right w:val="single" w:color="auto" w:sz="4" w:space="0"/>
            </w:tcBorders>
            <w:vAlign w:val="center"/>
          </w:tcPr>
          <w:p>
            <w:pPr>
              <w:spacing w:line="280" w:lineRule="exact"/>
              <w:jc w:val="center"/>
              <w:rPr>
                <w:color w:val="auto"/>
              </w:rPr>
            </w:pPr>
          </w:p>
        </w:tc>
        <w:tc>
          <w:tcPr>
            <w:tcW w:w="5980" w:type="dxa"/>
            <w:gridSpan w:val="9"/>
            <w:tcBorders>
              <w:left w:val="single" w:color="auto" w:sz="4" w:space="0"/>
              <w:bottom w:val="single" w:color="auto" w:sz="4" w:space="0"/>
              <w:right w:val="single" w:color="auto" w:sz="4" w:space="0"/>
            </w:tcBorders>
            <w:vAlign w:val="center"/>
          </w:tcPr>
          <w:p>
            <w:pPr>
              <w:spacing w:line="280" w:lineRule="exact"/>
              <w:ind w:firstLine="440" w:firstLineChars="200"/>
              <w:rPr>
                <w:rFonts w:ascii="仿宋_GB2312" w:hAnsi="仿宋_GB2312" w:eastAsia="仿宋_GB2312" w:cs="仿宋_GB2312"/>
                <w:color w:val="auto"/>
                <w:sz w:val="20"/>
                <w:szCs w:val="20"/>
              </w:rPr>
            </w:pPr>
            <w:r>
              <w:rPr>
                <w:rFonts w:ascii="Times New Roman" w:hAnsi="Times New Roman" w:eastAsia="仿宋_GB2312" w:cs="Times New Roman"/>
                <w:color w:val="auto"/>
                <w:szCs w:val="21"/>
              </w:rPr>
              <w:t>美术鉴赏</w:t>
            </w:r>
            <w:r>
              <w:rPr>
                <w:rFonts w:hint="eastAsia" w:ascii="Times New Roman" w:hAnsi="Times New Roman" w:eastAsia="仿宋_GB2312" w:cs="Times New Roman"/>
                <w:color w:val="auto"/>
                <w:szCs w:val="21"/>
                <w:lang w:eastAsia="zh-CN"/>
              </w:rPr>
              <w:t>模块（</w:t>
            </w:r>
            <w:r>
              <w:rPr>
                <w:rFonts w:hint="eastAsia" w:ascii="Times New Roman" w:hAnsi="Times New Roman" w:eastAsia="仿宋_GB2312" w:cs="Times New Roman"/>
                <w:color w:val="auto"/>
                <w:szCs w:val="21"/>
                <w:lang w:val="en-US" w:eastAsia="zh-CN"/>
              </w:rPr>
              <w:t>1学分</w:t>
            </w:r>
            <w:r>
              <w:rPr>
                <w:rFonts w:hint="eastAsia" w:ascii="Times New Roman" w:hAnsi="Times New Roman" w:eastAsia="仿宋_GB2312" w:cs="Times New Roman"/>
                <w:color w:val="auto"/>
                <w:szCs w:val="21"/>
                <w:lang w:eastAsia="zh-CN"/>
              </w:rPr>
              <w:t>）</w:t>
            </w:r>
            <w:r>
              <w:rPr>
                <w:rFonts w:hint="eastAsia" w:ascii="Times New Roman" w:hAnsi="Times New Roman" w:eastAsia="仿宋_GB2312" w:cs="Times New Roman"/>
                <w:color w:val="auto"/>
                <w:szCs w:val="21"/>
                <w:lang w:val="en-US" w:eastAsia="zh-CN"/>
              </w:rPr>
              <w:t>；在</w:t>
            </w:r>
            <w:r>
              <w:rPr>
                <w:rFonts w:ascii="Times New Roman" w:hAnsi="Times New Roman" w:eastAsia="仿宋_GB2312" w:cs="Times New Roman"/>
                <w:color w:val="auto"/>
                <w:szCs w:val="21"/>
              </w:rPr>
              <w:t>选择性必修课程</w:t>
            </w:r>
            <w:r>
              <w:rPr>
                <w:rFonts w:hint="eastAsia" w:ascii="Times New Roman" w:hAnsi="Times New Roman" w:eastAsia="仿宋_GB2312" w:cs="Times New Roman"/>
                <w:color w:val="auto"/>
                <w:szCs w:val="21"/>
                <w:lang w:val="en-US" w:eastAsia="zh-CN"/>
              </w:rPr>
              <w:t>中的</w:t>
            </w:r>
            <w:r>
              <w:rPr>
                <w:rFonts w:ascii="Times New Roman" w:hAnsi="Times New Roman" w:eastAsia="仿宋_GB2312" w:cs="Times New Roman"/>
                <w:color w:val="auto"/>
                <w:szCs w:val="21"/>
              </w:rPr>
              <w:t>绘画、中国书画、雕塑、设计、工艺、现代媒体艺术6个</w:t>
            </w:r>
            <w:r>
              <w:rPr>
                <w:rFonts w:hint="eastAsia" w:ascii="Times New Roman" w:hAnsi="Times New Roman" w:eastAsia="仿宋_GB2312" w:cs="Times New Roman"/>
                <w:color w:val="auto"/>
                <w:szCs w:val="21"/>
                <w:lang w:eastAsia="zh-CN"/>
              </w:rPr>
              <w:t>模块中</w:t>
            </w:r>
            <w:r>
              <w:rPr>
                <w:rFonts w:ascii="Times New Roman" w:hAnsi="Times New Roman" w:eastAsia="仿宋_GB2312" w:cs="Times New Roman"/>
                <w:color w:val="auto"/>
                <w:szCs w:val="21"/>
              </w:rPr>
              <w:t>选</w:t>
            </w:r>
            <w:r>
              <w:rPr>
                <w:rFonts w:hint="eastAsia" w:ascii="Times New Roman" w:hAnsi="Times New Roman" w:eastAsia="仿宋_GB2312" w:cs="Times New Roman"/>
                <w:color w:val="auto"/>
                <w:szCs w:val="21"/>
                <w:lang w:eastAsia="zh-CN"/>
              </w:rPr>
              <w:t>学（</w:t>
            </w:r>
            <w:r>
              <w:rPr>
                <w:rFonts w:hint="eastAsia" w:ascii="Times New Roman" w:hAnsi="Times New Roman" w:eastAsia="仿宋_GB2312" w:cs="Times New Roman"/>
                <w:color w:val="auto"/>
                <w:szCs w:val="21"/>
                <w:lang w:val="en-US" w:eastAsia="zh-CN"/>
              </w:rPr>
              <w:t>2学分</w:t>
            </w:r>
            <w:r>
              <w:rPr>
                <w:rFonts w:hint="eastAsia" w:ascii="Times New Roman" w:hAnsi="Times New Roman" w:eastAsia="仿宋_GB2312" w:cs="Times New Roman"/>
                <w:color w:val="auto"/>
                <w:szCs w:val="21"/>
                <w:lang w:eastAsia="zh-CN"/>
              </w:rPr>
              <w:t>）。</w:t>
            </w:r>
          </w:p>
        </w:tc>
        <w:tc>
          <w:tcPr>
            <w:tcW w:w="3034"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p>
        </w:tc>
        <w:tc>
          <w:tcPr>
            <w:tcW w:w="2572" w:type="dxa"/>
            <w:vMerge w:val="continue"/>
            <w:tcBorders>
              <w:left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sz w:val="20"/>
                <w:szCs w:val="20"/>
              </w:rPr>
            </w:pPr>
          </w:p>
        </w:tc>
      </w:tr>
    </w:tbl>
    <w:p>
      <w:pPr>
        <w:pStyle w:val="2"/>
        <w:jc w:val="both"/>
        <w:rPr>
          <w:color w:val="auto"/>
        </w:rPr>
        <w:sectPr>
          <w:footerReference r:id="rId7" w:type="default"/>
          <w:pgSz w:w="16838" w:h="11906" w:orient="landscape"/>
          <w:pgMar w:top="1800" w:right="1440" w:bottom="1800" w:left="1440" w:header="851" w:footer="992" w:gutter="0"/>
          <w:pgNumType w:fmt="numberInDash"/>
          <w:cols w:space="425" w:num="1"/>
          <w:docGrid w:type="lines" w:linePitch="312" w:charSpace="0"/>
        </w:sectPr>
      </w:pPr>
    </w:p>
    <w:tbl>
      <w:tblPr>
        <w:tblStyle w:val="18"/>
        <w:tblpPr w:leftFromText="181" w:rightFromText="181" w:vertAnchor="text" w:horzAnchor="page" w:tblpX="1849" w:tblpY="1"/>
        <w:tblOverlap w:val="never"/>
        <w:tblW w:w="132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830"/>
        <w:gridCol w:w="756"/>
        <w:gridCol w:w="753"/>
        <w:gridCol w:w="726"/>
        <w:gridCol w:w="718"/>
        <w:gridCol w:w="743"/>
        <w:gridCol w:w="684"/>
        <w:gridCol w:w="777"/>
        <w:gridCol w:w="821"/>
        <w:gridCol w:w="728"/>
        <w:gridCol w:w="780"/>
        <w:gridCol w:w="756"/>
        <w:gridCol w:w="770"/>
        <w:gridCol w:w="2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1659" w:type="dxa"/>
            <w:gridSpan w:val="2"/>
            <w:vMerge w:val="restart"/>
            <w:tcBorders>
              <w:top w:val="single" w:color="auto" w:sz="4" w:space="0"/>
              <w:left w:val="single" w:color="auto" w:sz="4" w:space="0"/>
              <w:right w:val="single" w:color="auto" w:sz="4" w:space="0"/>
              <w:tl2br w:val="single" w:color="auto" w:sz="4" w:space="0"/>
            </w:tcBorders>
            <w:vAlign w:val="center"/>
          </w:tcPr>
          <w:p>
            <w:pPr>
              <w:spacing w:line="280" w:lineRule="exact"/>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 xml:space="preserve">        </w:t>
            </w:r>
            <w:r>
              <w:rPr>
                <w:rFonts w:hint="eastAsia" w:ascii="Times New Roman" w:hAnsi="Times New Roman" w:eastAsia="黑体" w:cs="Times New Roman"/>
                <w:color w:val="auto"/>
                <w:sz w:val="20"/>
                <w:szCs w:val="20"/>
                <w:lang w:val="en-US" w:eastAsia="zh-CN"/>
              </w:rPr>
              <w:t xml:space="preserve">         </w:t>
            </w:r>
            <w:r>
              <w:rPr>
                <w:rFonts w:ascii="Times New Roman" w:hAnsi="Times New Roman" w:eastAsia="黑体" w:cs="Times New Roman"/>
                <w:color w:val="auto"/>
                <w:sz w:val="20"/>
                <w:szCs w:val="20"/>
              </w:rPr>
              <w:t xml:space="preserve"> 时间</w:t>
            </w:r>
          </w:p>
          <w:p>
            <w:pPr>
              <w:spacing w:line="280" w:lineRule="exact"/>
              <w:ind w:firstLine="200" w:firstLineChars="100"/>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科目</w:t>
            </w:r>
          </w:p>
        </w:tc>
        <w:tc>
          <w:tcPr>
            <w:tcW w:w="295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高一年级</w:t>
            </w:r>
          </w:p>
        </w:tc>
        <w:tc>
          <w:tcPr>
            <w:tcW w:w="3025"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高二年级</w:t>
            </w:r>
          </w:p>
        </w:tc>
        <w:tc>
          <w:tcPr>
            <w:tcW w:w="3034"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高三年级</w:t>
            </w:r>
          </w:p>
        </w:tc>
        <w:tc>
          <w:tcPr>
            <w:tcW w:w="2572" w:type="dxa"/>
            <w:vMerge w:val="restart"/>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hint="eastAsia" w:ascii="Times New Roman" w:hAnsi="Times New Roman" w:eastAsia="黑体" w:cs="Times New Roman"/>
                <w:color w:val="auto"/>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659" w:type="dxa"/>
            <w:gridSpan w:val="2"/>
            <w:vMerge w:val="continue"/>
            <w:tcBorders>
              <w:left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150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444"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427"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598"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1508" w:type="dxa"/>
            <w:gridSpan w:val="2"/>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第一学期</w:t>
            </w:r>
          </w:p>
        </w:tc>
        <w:tc>
          <w:tcPr>
            <w:tcW w:w="1526" w:type="dxa"/>
            <w:gridSpan w:val="2"/>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r>
              <w:rPr>
                <w:rFonts w:ascii="Times New Roman" w:hAnsi="Times New Roman" w:eastAsia="黑体" w:cs="Times New Roman"/>
                <w:color w:val="auto"/>
                <w:sz w:val="20"/>
                <w:szCs w:val="20"/>
              </w:rPr>
              <w:t>第二学期</w:t>
            </w:r>
          </w:p>
        </w:tc>
        <w:tc>
          <w:tcPr>
            <w:tcW w:w="2572" w:type="dxa"/>
            <w:vMerge w:val="continue"/>
            <w:tcBorders>
              <w:left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1659" w:type="dxa"/>
            <w:gridSpan w:val="2"/>
            <w:vMerge w:val="continue"/>
            <w:tcBorders>
              <w:left w:val="single" w:color="auto" w:sz="4" w:space="0"/>
              <w:bottom w:val="single" w:color="auto" w:sz="4" w:space="0"/>
              <w:right w:val="single" w:color="auto" w:sz="4" w:space="0"/>
            </w:tcBorders>
            <w:vAlign w:val="center"/>
          </w:tcPr>
          <w:p>
            <w:pPr>
              <w:spacing w:line="280" w:lineRule="exact"/>
              <w:rPr>
                <w:rFonts w:ascii="Times New Roman" w:hAnsi="Times New Roman" w:eastAsia="黑体" w:cs="Times New Roman"/>
                <w:color w:val="auto"/>
                <w:sz w:val="20"/>
                <w:szCs w:val="20"/>
              </w:rPr>
            </w:pPr>
          </w:p>
        </w:tc>
        <w:tc>
          <w:tcPr>
            <w:tcW w:w="756"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53"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26"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学段3</w:t>
            </w:r>
          </w:p>
        </w:tc>
        <w:tc>
          <w:tcPr>
            <w:tcW w:w="718"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学段4</w:t>
            </w:r>
          </w:p>
        </w:tc>
        <w:tc>
          <w:tcPr>
            <w:tcW w:w="743"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68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学段2</w:t>
            </w:r>
          </w:p>
        </w:tc>
        <w:tc>
          <w:tcPr>
            <w:tcW w:w="777"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3</w:t>
            </w:r>
          </w:p>
        </w:tc>
        <w:tc>
          <w:tcPr>
            <w:tcW w:w="821"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728"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学段1</w:t>
            </w:r>
          </w:p>
        </w:tc>
        <w:tc>
          <w:tcPr>
            <w:tcW w:w="780" w:type="dxa"/>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2</w:t>
            </w:r>
          </w:p>
        </w:tc>
        <w:tc>
          <w:tcPr>
            <w:tcW w:w="756" w:type="dxa"/>
            <w:tcBorders>
              <w:left w:val="single" w:color="auto" w:sz="4" w:space="0"/>
              <w:bottom w:val="single" w:color="auto" w:sz="4" w:space="0"/>
              <w:right w:val="single" w:color="auto" w:sz="4" w:space="0"/>
            </w:tcBorders>
            <w:vAlign w:val="center"/>
          </w:tcPr>
          <w:p>
            <w:pPr>
              <w:widowControl/>
              <w:spacing w:line="260" w:lineRule="exact"/>
              <w:jc w:val="center"/>
              <w:rPr>
                <w:rFonts w:ascii="Times New Roman" w:hAnsi="Times New Roman" w:eastAsia="黑体" w:cs="Times New Roman"/>
                <w:color w:val="auto"/>
                <w:sz w:val="20"/>
                <w:szCs w:val="20"/>
              </w:rPr>
            </w:pPr>
            <w:r>
              <w:rPr>
                <w:rFonts w:eastAsia="楷体"/>
                <w:color w:val="auto"/>
                <w:kern w:val="0"/>
                <w:szCs w:val="21"/>
              </w:rPr>
              <w:t>学段3</w:t>
            </w:r>
          </w:p>
        </w:tc>
        <w:tc>
          <w:tcPr>
            <w:tcW w:w="770" w:type="dxa"/>
            <w:tcBorders>
              <w:left w:val="single" w:color="auto" w:sz="4" w:space="0"/>
              <w:bottom w:val="single" w:color="auto" w:sz="4" w:space="0"/>
              <w:right w:val="single" w:color="auto" w:sz="4" w:space="0"/>
            </w:tcBorders>
            <w:vAlign w:val="center"/>
          </w:tcPr>
          <w:p>
            <w:pPr>
              <w:widowControl/>
              <w:spacing w:line="260" w:lineRule="exact"/>
              <w:jc w:val="center"/>
              <w:rPr>
                <w:rFonts w:eastAsia="楷体"/>
                <w:color w:val="auto"/>
                <w:kern w:val="0"/>
                <w:szCs w:val="21"/>
              </w:rPr>
            </w:pPr>
            <w:r>
              <w:rPr>
                <w:rFonts w:eastAsia="楷体"/>
                <w:color w:val="auto"/>
                <w:kern w:val="0"/>
                <w:szCs w:val="21"/>
              </w:rPr>
              <w:t>学段</w:t>
            </w:r>
          </w:p>
          <w:p>
            <w:pPr>
              <w:widowControl/>
              <w:spacing w:line="260" w:lineRule="exact"/>
              <w:jc w:val="center"/>
              <w:rPr>
                <w:rFonts w:eastAsia="楷体"/>
                <w:color w:val="auto"/>
                <w:kern w:val="0"/>
                <w:szCs w:val="21"/>
              </w:rPr>
            </w:pPr>
            <w:r>
              <w:rPr>
                <w:rFonts w:eastAsia="楷体"/>
                <w:color w:val="auto"/>
                <w:kern w:val="0"/>
                <w:szCs w:val="21"/>
              </w:rPr>
              <w:t>4</w:t>
            </w:r>
          </w:p>
        </w:tc>
        <w:tc>
          <w:tcPr>
            <w:tcW w:w="2572" w:type="dxa"/>
            <w:vMerge w:val="continue"/>
            <w:tcBorders>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黑体"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3" w:hRule="atLeast"/>
        </w:trPr>
        <w:tc>
          <w:tcPr>
            <w:tcW w:w="165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仿宋_GB2312" w:eastAsia="仿宋_GB2312" w:cs="仿宋_GB2312"/>
                <w:color w:val="auto"/>
              </w:rPr>
            </w:pPr>
            <w:r>
              <w:rPr>
                <w:rFonts w:hint="eastAsia" w:ascii="Times New Roman" w:hAnsi="Times New Roman" w:eastAsia="仿宋_GB2312" w:cs="Times New Roman"/>
                <w:color w:val="auto"/>
                <w:szCs w:val="21"/>
              </w:rPr>
              <w:t>体育与健康</w:t>
            </w:r>
          </w:p>
        </w:tc>
        <w:tc>
          <w:tcPr>
            <w:tcW w:w="9012" w:type="dxa"/>
            <w:gridSpan w:val="12"/>
            <w:tcBorders>
              <w:top w:val="single" w:color="auto" w:sz="4" w:space="0"/>
              <w:left w:val="single" w:color="auto" w:sz="4" w:space="0"/>
              <w:bottom w:val="single" w:color="auto" w:sz="4" w:space="0"/>
              <w:right w:val="single" w:color="auto" w:sz="4" w:space="0"/>
            </w:tcBorders>
            <w:vAlign w:val="center"/>
          </w:tcPr>
          <w:p>
            <w:pPr>
              <w:spacing w:line="280" w:lineRule="exact"/>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必修必学（2学分）：</w:t>
            </w:r>
          </w:p>
          <w:p>
            <w:pPr>
              <w:spacing w:line="280" w:lineRule="exact"/>
              <w:ind w:firstLine="440" w:firstLineChars="200"/>
              <w:rPr>
                <w:rFonts w:ascii="Times New Roman" w:hAnsi="Times New Roman" w:eastAsia="仿宋_GB2312" w:cs="Times New Roman"/>
                <w:color w:val="auto"/>
                <w:szCs w:val="21"/>
              </w:rPr>
            </w:pPr>
            <w:r>
              <w:rPr>
                <w:rFonts w:ascii="Times New Roman" w:hAnsi="Times New Roman" w:eastAsia="仿宋_GB2312" w:cs="Times New Roman"/>
                <w:color w:val="auto"/>
                <w:szCs w:val="21"/>
              </w:rPr>
              <w:t>包括体能模块和健康教育模块（２课时／周）</w:t>
            </w:r>
          </w:p>
          <w:p>
            <w:pPr>
              <w:spacing w:line="280" w:lineRule="exact"/>
              <w:ind w:firstLine="440" w:firstLineChars="200"/>
              <w:rPr>
                <w:rFonts w:ascii="Times New Roman" w:hAnsi="Times New Roman" w:eastAsia="仿宋_GB2312" w:cs="Times New Roman"/>
                <w:color w:val="auto"/>
                <w:szCs w:val="21"/>
              </w:rPr>
            </w:pPr>
            <w:r>
              <w:rPr>
                <w:rFonts w:ascii="Times New Roman" w:hAnsi="Times New Roman" w:eastAsia="仿宋_GB2312" w:cs="Times New Roman"/>
                <w:color w:val="auto"/>
                <w:szCs w:val="21"/>
              </w:rPr>
              <w:t>体能模块应在高一第一学期开设，健康教育模块可集中开设，也可在高中三年穿插开设；</w:t>
            </w:r>
          </w:p>
          <w:p>
            <w:pPr>
              <w:spacing w:line="280" w:lineRule="exact"/>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必修选学（10学分）：</w:t>
            </w:r>
          </w:p>
          <w:p>
            <w:pPr>
              <w:spacing w:line="280" w:lineRule="exact"/>
              <w:ind w:firstLine="440" w:firstLineChars="200"/>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6个运动技能系列中选择1-3个运动项目进行较为系统和全面的学习（２课时／周）。</w:t>
            </w:r>
          </w:p>
        </w:tc>
        <w:tc>
          <w:tcPr>
            <w:tcW w:w="2572" w:type="dxa"/>
            <w:tcBorders>
              <w:left w:val="single" w:color="auto" w:sz="4" w:space="0"/>
              <w:right w:val="single" w:color="auto" w:sz="4" w:space="0"/>
            </w:tcBorders>
            <w:vAlign w:val="center"/>
          </w:tcPr>
          <w:p>
            <w:pPr>
              <w:pStyle w:val="2"/>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trPr>
        <w:tc>
          <w:tcPr>
            <w:tcW w:w="829" w:type="dxa"/>
            <w:vMerge w:val="restart"/>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综合实践活动</w:t>
            </w:r>
          </w:p>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必修（8学分）</w:t>
            </w:r>
          </w:p>
        </w:tc>
        <w:tc>
          <w:tcPr>
            <w:tcW w:w="830" w:type="dxa"/>
            <w:tcBorders>
              <w:top w:val="single" w:color="auto" w:sz="4" w:space="0"/>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研究性学习</w:t>
            </w:r>
          </w:p>
        </w:tc>
        <w:tc>
          <w:tcPr>
            <w:tcW w:w="9012" w:type="dxa"/>
            <w:gridSpan w:val="12"/>
            <w:tcBorders>
              <w:top w:val="single" w:color="auto" w:sz="4" w:space="0"/>
              <w:left w:val="single" w:color="auto" w:sz="4" w:space="0"/>
              <w:bottom w:val="single" w:color="auto" w:sz="4" w:space="0"/>
              <w:right w:val="single" w:color="auto" w:sz="4" w:space="0"/>
            </w:tcBorders>
            <w:vAlign w:val="center"/>
          </w:tcPr>
          <w:p>
            <w:pPr>
              <w:spacing w:line="280" w:lineRule="exact"/>
              <w:rPr>
                <w:rFonts w:ascii="Times New Roman" w:hAnsi="Times New Roman" w:eastAsia="仿宋_GB2312" w:cs="Times New Roman"/>
                <w:color w:val="auto"/>
                <w:szCs w:val="21"/>
              </w:rPr>
            </w:pPr>
            <w:r>
              <w:rPr>
                <w:rFonts w:hint="eastAsia" w:ascii="Times New Roman" w:hAnsi="Times New Roman" w:eastAsia="仿宋_GB2312" w:cs="Times New Roman"/>
                <w:color w:val="auto"/>
                <w:szCs w:val="21"/>
              </w:rPr>
              <w:t>必修（6学分）：</w:t>
            </w:r>
          </w:p>
          <w:p>
            <w:pPr>
              <w:spacing w:line="280" w:lineRule="exact"/>
              <w:ind w:firstLine="440" w:firstLineChars="200"/>
              <w:rPr>
                <w:rFonts w:ascii="Times New Roman" w:hAnsi="Times New Roman" w:eastAsia="仿宋_GB2312" w:cs="Times New Roman"/>
                <w:color w:val="auto"/>
                <w:szCs w:val="21"/>
              </w:rPr>
            </w:pPr>
            <w:r>
              <w:rPr>
                <w:rFonts w:hint="eastAsia" w:ascii="Times New Roman" w:hAnsi="Times New Roman" w:eastAsia="仿宋_GB2312" w:cs="Times New Roman"/>
                <w:color w:val="auto"/>
                <w:szCs w:val="21"/>
              </w:rPr>
              <w:t xml:space="preserve">须完成 </w:t>
            </w:r>
            <w:r>
              <w:rPr>
                <w:rFonts w:ascii="Times New Roman" w:hAnsi="Times New Roman" w:eastAsia="仿宋_GB2312" w:cs="Times New Roman"/>
                <w:color w:val="auto"/>
                <w:szCs w:val="21"/>
              </w:rPr>
              <w:t xml:space="preserve">2 </w:t>
            </w:r>
            <w:r>
              <w:rPr>
                <w:rFonts w:hint="eastAsia" w:ascii="Times New Roman" w:hAnsi="Times New Roman" w:eastAsia="仿宋_GB2312" w:cs="Times New Roman"/>
                <w:color w:val="auto"/>
                <w:szCs w:val="21"/>
              </w:rPr>
              <w:t>个课题研究或项目设计，以开展跨学科研究为主</w:t>
            </w:r>
          </w:p>
        </w:tc>
        <w:tc>
          <w:tcPr>
            <w:tcW w:w="2572" w:type="dxa"/>
            <w:vMerge w:val="restart"/>
            <w:tcBorders>
              <w:left w:val="single" w:color="auto" w:sz="4" w:space="0"/>
              <w:right w:val="single" w:color="auto" w:sz="4" w:space="0"/>
            </w:tcBorders>
            <w:vAlign w:val="center"/>
          </w:tcPr>
          <w:p>
            <w:pPr>
              <w:pStyle w:val="2"/>
              <w:spacing w:before="0" w:after="0"/>
              <w:ind w:left="0" w:leftChars="0" w:firstLine="0" w:firstLineChars="0"/>
              <w:jc w:val="left"/>
              <w:rPr>
                <w:rFonts w:ascii="Times New Roman" w:hAnsi="Times New Roman" w:eastAsia="仿宋_GB2312" w:cs="Times New Roman"/>
                <w:color w:val="auto"/>
                <w:sz w:val="20"/>
                <w:szCs w:val="20"/>
              </w:rPr>
            </w:pPr>
            <w:r>
              <w:rPr>
                <w:rFonts w:hint="eastAsia" w:ascii="Times New Roman" w:hAnsi="Times New Roman" w:eastAsia="仿宋_GB2312"/>
                <w:b w:val="0"/>
                <w:bCs/>
                <w:color w:val="auto"/>
                <w:sz w:val="20"/>
                <w:szCs w:val="20"/>
              </w:rPr>
              <w:t>研究性学习每学期平均按</w:t>
            </w:r>
            <w:r>
              <w:rPr>
                <w:rFonts w:ascii="Times New Roman" w:hAnsi="Times New Roman" w:eastAsia="仿宋_GB2312"/>
                <w:b w:val="0"/>
                <w:bCs/>
                <w:color w:val="auto"/>
                <w:sz w:val="20"/>
                <w:szCs w:val="20"/>
              </w:rPr>
              <w:t>18</w:t>
            </w:r>
            <w:r>
              <w:rPr>
                <w:rFonts w:hint="eastAsia" w:ascii="Times New Roman" w:hAnsi="Times New Roman" w:eastAsia="仿宋_GB2312"/>
                <w:b w:val="0"/>
                <w:bCs/>
                <w:color w:val="auto"/>
                <w:sz w:val="20"/>
                <w:szCs w:val="20"/>
              </w:rPr>
              <w:t>学时活动时间安排，根据活动开展情况可集中使用，也可分散使用；其他必修</w:t>
            </w:r>
            <w:r>
              <w:rPr>
                <w:rFonts w:ascii="Times New Roman" w:hAnsi="Times New Roman" w:eastAsia="仿宋_GB2312"/>
                <w:b w:val="0"/>
                <w:bCs/>
                <w:color w:val="auto"/>
                <w:sz w:val="20"/>
                <w:szCs w:val="20"/>
              </w:rPr>
              <w:t>2</w:t>
            </w:r>
            <w:r>
              <w:rPr>
                <w:rFonts w:hint="eastAsia" w:ascii="Times New Roman" w:hAnsi="Times New Roman" w:eastAsia="仿宋_GB2312"/>
                <w:b w:val="0"/>
                <w:bCs/>
                <w:color w:val="auto"/>
                <w:sz w:val="20"/>
                <w:szCs w:val="20"/>
              </w:rPr>
              <w:t>学分（</w:t>
            </w:r>
            <w:r>
              <w:rPr>
                <w:rFonts w:ascii="Times New Roman" w:hAnsi="Times New Roman" w:eastAsia="仿宋_GB2312"/>
                <w:b w:val="0"/>
                <w:bCs/>
                <w:color w:val="auto"/>
                <w:sz w:val="20"/>
                <w:szCs w:val="20"/>
              </w:rPr>
              <w:t>36</w:t>
            </w:r>
            <w:r>
              <w:rPr>
                <w:rFonts w:hint="eastAsia" w:ascii="Times New Roman" w:hAnsi="Times New Roman" w:eastAsia="仿宋_GB2312"/>
                <w:b w:val="0"/>
                <w:bCs/>
                <w:color w:val="auto"/>
                <w:sz w:val="20"/>
                <w:szCs w:val="20"/>
              </w:rPr>
              <w:t>学时）活动集中安排在高一、高二年级完成。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trPr>
        <w:tc>
          <w:tcPr>
            <w:tcW w:w="829" w:type="dxa"/>
            <w:vMerge w:val="continue"/>
            <w:tcBorders>
              <w:left w:val="single" w:color="auto" w:sz="4" w:space="0"/>
              <w:bottom w:val="single" w:color="auto" w:sz="4" w:space="0"/>
              <w:right w:val="single" w:color="auto" w:sz="4" w:space="0"/>
            </w:tcBorders>
            <w:vAlign w:val="center"/>
          </w:tcPr>
          <w:p>
            <w:pPr>
              <w:spacing w:line="280" w:lineRule="exact"/>
              <w:ind w:firstLine="440" w:firstLineChars="200"/>
              <w:jc w:val="center"/>
              <w:rPr>
                <w:rFonts w:ascii="Times New Roman" w:hAnsi="Times New Roman" w:eastAsia="仿宋_GB2312" w:cs="Times New Roman"/>
                <w:color w:val="auto"/>
                <w:szCs w:val="21"/>
              </w:rPr>
            </w:pPr>
          </w:p>
        </w:tc>
        <w:tc>
          <w:tcPr>
            <w:tcW w:w="830" w:type="dxa"/>
            <w:tcBorders>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其他</w:t>
            </w:r>
          </w:p>
        </w:tc>
        <w:tc>
          <w:tcPr>
            <w:tcW w:w="9012" w:type="dxa"/>
            <w:gridSpan w:val="12"/>
            <w:tcBorders>
              <w:top w:val="single" w:color="auto" w:sz="4" w:space="0"/>
              <w:left w:val="single" w:color="auto" w:sz="4" w:space="0"/>
              <w:bottom w:val="single" w:color="auto" w:sz="4" w:space="0"/>
              <w:right w:val="single" w:color="auto" w:sz="4" w:space="0"/>
            </w:tcBorders>
            <w:vAlign w:val="center"/>
          </w:tcPr>
          <w:p>
            <w:pPr>
              <w:spacing w:line="280" w:lineRule="exact"/>
              <w:rPr>
                <w:rFonts w:ascii="Times New Roman" w:hAnsi="Times New Roman" w:eastAsia="仿宋_GB2312" w:cs="Times New Roman"/>
                <w:color w:val="auto"/>
                <w:szCs w:val="21"/>
              </w:rPr>
            </w:pPr>
            <w:r>
              <w:rPr>
                <w:rFonts w:hint="eastAsia" w:ascii="Times New Roman" w:hAnsi="Times New Roman" w:eastAsia="仿宋_GB2312" w:cs="Times New Roman"/>
                <w:color w:val="auto"/>
                <w:szCs w:val="21"/>
              </w:rPr>
              <w:t>必修（2学分）：</w:t>
            </w:r>
          </w:p>
          <w:p>
            <w:pPr>
              <w:spacing w:line="280" w:lineRule="exact"/>
              <w:ind w:firstLine="440" w:firstLineChars="200"/>
              <w:rPr>
                <w:rFonts w:ascii="Times New Roman" w:hAnsi="Times New Roman" w:eastAsia="仿宋_GB2312" w:cs="Times New Roman"/>
                <w:color w:val="auto"/>
                <w:szCs w:val="21"/>
              </w:rPr>
            </w:pPr>
            <w:r>
              <w:rPr>
                <w:rFonts w:hint="eastAsia" w:ascii="Times New Roman" w:hAnsi="Times New Roman" w:eastAsia="仿宋_GB2312" w:cs="Times New Roman"/>
                <w:color w:val="auto"/>
                <w:szCs w:val="21"/>
              </w:rPr>
              <w:t>党团活动、军训、社会考察等</w:t>
            </w:r>
          </w:p>
        </w:tc>
        <w:tc>
          <w:tcPr>
            <w:tcW w:w="2572" w:type="dxa"/>
            <w:vMerge w:val="continue"/>
            <w:tcBorders>
              <w:left w:val="single" w:color="auto" w:sz="4" w:space="0"/>
              <w:right w:val="single" w:color="auto" w:sz="4" w:space="0"/>
            </w:tcBorders>
            <w:vAlign w:val="center"/>
          </w:tcPr>
          <w:p>
            <w:pPr>
              <w:pStyle w:val="2"/>
              <w:rPr>
                <w:rFonts w:ascii="Times New Roman" w:hAnsi="Times New Roman" w:eastAsia="仿宋_GB2312" w:cs="Times New Roman"/>
                <w:color w:val="auto"/>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829" w:type="dxa"/>
            <w:vMerge w:val="restart"/>
            <w:tcBorders>
              <w:left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劳动</w:t>
            </w:r>
          </w:p>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必修（6学分）</w:t>
            </w:r>
          </w:p>
        </w:tc>
        <w:tc>
          <w:tcPr>
            <w:tcW w:w="830" w:type="dxa"/>
            <w:tcBorders>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志愿服务</w:t>
            </w:r>
          </w:p>
        </w:tc>
        <w:tc>
          <w:tcPr>
            <w:tcW w:w="9012" w:type="dxa"/>
            <w:gridSpan w:val="12"/>
            <w:tcBorders>
              <w:top w:val="single" w:color="auto" w:sz="4" w:space="0"/>
              <w:left w:val="single" w:color="auto" w:sz="4" w:space="0"/>
              <w:bottom w:val="single" w:color="auto" w:sz="4" w:space="0"/>
              <w:right w:val="single" w:color="auto" w:sz="4" w:space="0"/>
            </w:tcBorders>
            <w:vAlign w:val="center"/>
          </w:tcPr>
          <w:p>
            <w:pPr>
              <w:spacing w:line="280" w:lineRule="exact"/>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必修（2学分）：</w:t>
            </w:r>
          </w:p>
          <w:p>
            <w:pPr>
              <w:spacing w:line="280" w:lineRule="exact"/>
              <w:ind w:firstLine="440" w:firstLineChars="200"/>
              <w:rPr>
                <w:rFonts w:ascii="Times New Roman" w:hAnsi="Times New Roman" w:eastAsia="仿宋_GB2312" w:cs="Times New Roman"/>
                <w:color w:val="auto"/>
                <w:szCs w:val="21"/>
              </w:rPr>
            </w:pPr>
            <w:r>
              <w:rPr>
                <w:rFonts w:ascii="Times New Roman" w:hAnsi="Times New Roman" w:eastAsia="仿宋_GB2312" w:cs="Times New Roman"/>
                <w:color w:val="auto"/>
                <w:szCs w:val="21"/>
              </w:rPr>
              <w:t>服务性岗位职业体验、公益劳动等</w:t>
            </w:r>
          </w:p>
        </w:tc>
        <w:tc>
          <w:tcPr>
            <w:tcW w:w="2572" w:type="dxa"/>
            <w:tcBorders>
              <w:left w:val="single" w:color="auto" w:sz="4" w:space="0"/>
              <w:right w:val="single" w:color="auto" w:sz="4" w:space="0"/>
            </w:tcBorders>
            <w:vAlign w:val="center"/>
          </w:tcPr>
          <w:p>
            <w:pPr>
              <w:spacing w:line="280" w:lineRule="exact"/>
              <w:rPr>
                <w:rFonts w:ascii="Times New Roman" w:hAnsi="Times New Roman" w:eastAsia="仿宋_GB2312" w:cs="Times New Roman"/>
                <w:color w:val="auto"/>
                <w:szCs w:val="21"/>
              </w:rPr>
            </w:pPr>
            <w:r>
              <w:rPr>
                <w:rFonts w:ascii="Times New Roman" w:hAnsi="Times New Roman" w:eastAsia="仿宋_GB2312" w:cs="Times New Roman"/>
                <w:color w:val="auto"/>
                <w:sz w:val="20"/>
                <w:szCs w:val="20"/>
              </w:rPr>
              <w:t>在课外时间进行，三年不少于 40 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829" w:type="dxa"/>
            <w:vMerge w:val="continue"/>
            <w:tcBorders>
              <w:left w:val="single" w:color="auto" w:sz="4" w:space="0"/>
              <w:bottom w:val="single" w:color="auto" w:sz="4" w:space="0"/>
              <w:right w:val="single" w:color="auto" w:sz="4" w:space="0"/>
            </w:tcBorders>
            <w:vAlign w:val="center"/>
          </w:tcPr>
          <w:p>
            <w:pPr>
              <w:spacing w:line="280" w:lineRule="exact"/>
              <w:ind w:firstLine="440" w:firstLineChars="200"/>
              <w:jc w:val="center"/>
              <w:rPr>
                <w:rFonts w:ascii="Times New Roman" w:hAnsi="Times New Roman" w:eastAsia="仿宋_GB2312" w:cs="Times New Roman"/>
                <w:color w:val="auto"/>
                <w:szCs w:val="21"/>
              </w:rPr>
            </w:pPr>
          </w:p>
        </w:tc>
        <w:tc>
          <w:tcPr>
            <w:tcW w:w="830" w:type="dxa"/>
            <w:tcBorders>
              <w:left w:val="single" w:color="auto" w:sz="4" w:space="0"/>
              <w:bottom w:val="single" w:color="auto" w:sz="4" w:space="0"/>
              <w:right w:val="single" w:color="auto" w:sz="4" w:space="0"/>
            </w:tcBorders>
            <w:vAlign w:val="center"/>
          </w:tcPr>
          <w:p>
            <w:pPr>
              <w:pStyle w:val="2"/>
              <w:spacing w:before="0" w:after="0"/>
              <w:rPr>
                <w:rFonts w:ascii="Times New Roman" w:hAnsi="Times New Roman" w:eastAsia="仿宋_GB2312" w:cs="Times New Roman"/>
                <w:color w:val="auto"/>
                <w:sz w:val="21"/>
                <w:szCs w:val="21"/>
              </w:rPr>
            </w:pPr>
            <w:r>
              <w:rPr>
                <w:rFonts w:ascii="Times New Roman" w:hAnsi="Times New Roman" w:eastAsia="仿宋_GB2312" w:cs="Times New Roman"/>
                <w:b w:val="0"/>
                <w:color w:val="auto"/>
                <w:sz w:val="21"/>
                <w:szCs w:val="21"/>
              </w:rPr>
              <w:t>其他</w:t>
            </w:r>
          </w:p>
        </w:tc>
        <w:tc>
          <w:tcPr>
            <w:tcW w:w="9012" w:type="dxa"/>
            <w:gridSpan w:val="12"/>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color w:val="auto"/>
                <w:szCs w:val="21"/>
              </w:rPr>
            </w:pPr>
            <w:r>
              <w:rPr>
                <w:rFonts w:ascii="Times New Roman" w:hAnsi="Times New Roman" w:eastAsia="仿宋_GB2312" w:cs="Times New Roman"/>
                <w:color w:val="auto"/>
                <w:szCs w:val="21"/>
              </w:rPr>
              <w:t>必修（4学分）</w:t>
            </w:r>
            <w:r>
              <w:rPr>
                <w:rFonts w:hint="eastAsia" w:ascii="Times New Roman" w:hAnsi="Times New Roman" w:eastAsia="仿宋_GB2312" w:cs="Times New Roman"/>
                <w:color w:val="auto"/>
                <w:szCs w:val="21"/>
              </w:rPr>
              <w:t>：</w:t>
            </w:r>
          </w:p>
          <w:p>
            <w:pPr>
              <w:spacing w:line="280" w:lineRule="exact"/>
              <w:ind w:firstLine="440" w:firstLineChars="200"/>
              <w:rPr>
                <w:rFonts w:ascii="Times New Roman" w:hAnsi="Times New Roman" w:eastAsia="仿宋_GB2312" w:cs="Times New Roman"/>
                <w:color w:val="auto"/>
                <w:szCs w:val="21"/>
              </w:rPr>
            </w:pPr>
            <w:r>
              <w:rPr>
                <w:rFonts w:ascii="Times New Roman" w:hAnsi="Times New Roman" w:eastAsia="仿宋_GB2312" w:cs="Times New Roman"/>
                <w:color w:val="auto"/>
                <w:szCs w:val="21"/>
              </w:rPr>
              <w:t>内容与通用技术的选择性必修内容以及校本课程内容统筹</w:t>
            </w:r>
          </w:p>
        </w:tc>
        <w:tc>
          <w:tcPr>
            <w:tcW w:w="2572" w:type="dxa"/>
            <w:tcBorders>
              <w:left w:val="single" w:color="auto" w:sz="4" w:space="0"/>
              <w:right w:val="single" w:color="auto" w:sz="4" w:space="0"/>
            </w:tcBorders>
            <w:vAlign w:val="center"/>
          </w:tcPr>
          <w:p>
            <w:pPr>
              <w:spacing w:line="280" w:lineRule="exact"/>
              <w:rPr>
                <w:rFonts w:ascii="Times New Roman" w:hAnsi="Times New Roman" w:eastAsia="仿宋_GB2312" w:cs="Times New Roman"/>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165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地方课程</w:t>
            </w:r>
          </w:p>
          <w:p>
            <w:pPr>
              <w:spacing w:line="280" w:lineRule="exact"/>
              <w:jc w:val="center"/>
              <w:rPr>
                <w:rFonts w:ascii="Times New Roman" w:hAnsi="Times New Roman" w:eastAsia="仿宋_GB2312" w:cs="Times New Roman"/>
                <w:color w:val="auto"/>
                <w:szCs w:val="21"/>
              </w:rPr>
            </w:pPr>
            <w:r>
              <w:rPr>
                <w:rFonts w:ascii="Times New Roman" w:hAnsi="Times New Roman" w:eastAsia="仿宋_GB2312" w:cs="Times New Roman"/>
                <w:color w:val="auto"/>
                <w:szCs w:val="21"/>
              </w:rPr>
              <w:t>校本课程</w:t>
            </w:r>
          </w:p>
        </w:tc>
        <w:tc>
          <w:tcPr>
            <w:tcW w:w="9012" w:type="dxa"/>
            <w:gridSpan w:val="12"/>
            <w:tcBorders>
              <w:top w:val="single" w:color="auto" w:sz="4" w:space="0"/>
              <w:left w:val="single" w:color="auto" w:sz="4" w:space="0"/>
              <w:bottom w:val="single" w:color="auto" w:sz="4" w:space="0"/>
              <w:right w:val="single" w:color="auto" w:sz="4" w:space="0"/>
            </w:tcBorders>
            <w:vAlign w:val="center"/>
          </w:tcPr>
          <w:p>
            <w:pPr>
              <w:spacing w:line="280" w:lineRule="exact"/>
              <w:rPr>
                <w:rFonts w:ascii="Times New Roman" w:hAnsi="Times New Roman" w:eastAsia="仿宋_GB2312" w:cs="Times New Roman"/>
                <w:color w:val="auto"/>
                <w:szCs w:val="21"/>
              </w:rPr>
            </w:pPr>
            <w:r>
              <w:rPr>
                <w:rFonts w:ascii="Times New Roman" w:hAnsi="Times New Roman" w:eastAsia="仿宋_GB2312" w:cs="Times New Roman"/>
                <w:color w:val="auto"/>
                <w:szCs w:val="21"/>
              </w:rPr>
              <w:t>学校自行安排</w:t>
            </w:r>
          </w:p>
        </w:tc>
        <w:tc>
          <w:tcPr>
            <w:tcW w:w="2572" w:type="dxa"/>
            <w:tcBorders>
              <w:left w:val="single" w:color="auto" w:sz="4" w:space="0"/>
              <w:right w:val="single" w:color="auto" w:sz="4" w:space="0"/>
            </w:tcBorders>
            <w:vAlign w:val="center"/>
          </w:tcPr>
          <w:p>
            <w:pPr>
              <w:spacing w:line="280" w:lineRule="exact"/>
              <w:rPr>
                <w:rFonts w:ascii="Times New Roman" w:hAnsi="Times New Roman" w:eastAsia="仿宋_GB2312" w:cs="Times New Roman"/>
                <w:color w:val="auto"/>
                <w:szCs w:val="21"/>
              </w:rPr>
            </w:pPr>
          </w:p>
        </w:tc>
      </w:tr>
    </w:tbl>
    <w:p>
      <w:pPr>
        <w:spacing w:line="280" w:lineRule="exact"/>
        <w:rPr>
          <w:rFonts w:ascii="Times New Roman" w:hAnsi="Times New Roman" w:eastAsia="仿宋_GB2312" w:cs="Times New Roman"/>
          <w:color w:val="auto"/>
          <w:sz w:val="20"/>
          <w:szCs w:val="20"/>
        </w:rPr>
      </w:pPr>
    </w:p>
    <w:p>
      <w:pPr>
        <w:spacing w:line="280" w:lineRule="exact"/>
        <w:rPr>
          <w:rFonts w:ascii="Times New Roman" w:hAnsi="Times New Roman" w:eastAsia="仿宋_GB2312" w:cs="Times New Roman"/>
          <w:color w:val="auto"/>
          <w:sz w:val="20"/>
          <w:szCs w:val="20"/>
        </w:rPr>
      </w:pPr>
      <w:r>
        <w:rPr>
          <w:rFonts w:ascii="Times New Roman" w:hAnsi="Times New Roman" w:eastAsia="仿宋_GB2312" w:cs="Times New Roman"/>
          <w:color w:val="auto"/>
          <w:sz w:val="20"/>
          <w:szCs w:val="20"/>
        </w:rPr>
        <w:t>备注：</w:t>
      </w:r>
    </w:p>
    <w:p>
      <w:pPr>
        <w:spacing w:line="280" w:lineRule="exact"/>
        <w:rPr>
          <w:rFonts w:ascii="Times New Roman" w:hAnsi="Times New Roman" w:eastAsia="仿宋_GB2312" w:cs="Times New Roman"/>
          <w:color w:val="auto"/>
          <w:sz w:val="20"/>
          <w:szCs w:val="20"/>
        </w:rPr>
      </w:pPr>
      <w:r>
        <w:rPr>
          <w:rFonts w:ascii="Times New Roman" w:hAnsi="Times New Roman" w:eastAsia="仿宋_GB2312" w:cs="Times New Roman"/>
          <w:color w:val="auto"/>
          <w:sz w:val="20"/>
          <w:szCs w:val="20"/>
        </w:rPr>
        <w:t>1.此为新课程改革后的设计，不分文、理科。</w:t>
      </w:r>
    </w:p>
    <w:p>
      <w:pPr>
        <w:spacing w:line="280" w:lineRule="exact"/>
        <w:rPr>
          <w:rFonts w:ascii="Times New Roman" w:hAnsi="Times New Roman" w:eastAsia="仿宋_GB2312" w:cs="Times New Roman"/>
          <w:color w:val="auto"/>
          <w:sz w:val="20"/>
          <w:szCs w:val="20"/>
        </w:rPr>
      </w:pPr>
      <w:r>
        <w:rPr>
          <w:rFonts w:ascii="Times New Roman" w:hAnsi="Times New Roman" w:eastAsia="仿宋_GB2312" w:cs="Times New Roman"/>
          <w:color w:val="auto"/>
          <w:sz w:val="20"/>
          <w:szCs w:val="20"/>
        </w:rPr>
        <w:t xml:space="preserve">2.本表的课程安排一般按高中新教材名称填写，对于一标多本教材且教材名称不统一的学科按照课标内容填写。 </w:t>
      </w:r>
    </w:p>
    <w:p>
      <w:pPr>
        <w:spacing w:line="280" w:lineRule="exact"/>
        <w:rPr>
          <w:rFonts w:ascii="Times New Roman" w:hAnsi="Times New Roman" w:eastAsia="仿宋_GB2312" w:cs="Times New Roman"/>
          <w:sz w:val="20"/>
          <w:szCs w:val="20"/>
        </w:rPr>
        <w:sectPr>
          <w:pgSz w:w="16840" w:h="11910" w:orient="landscape"/>
          <w:pgMar w:top="1644" w:right="2098" w:bottom="1644" w:left="1587" w:header="0" w:footer="964" w:gutter="0"/>
          <w:pgNumType w:fmt="numberInDash"/>
          <w:cols w:equalWidth="0" w:num="1">
            <w:col w:w="8622"/>
          </w:cols>
          <w:rtlGutter w:val="0"/>
          <w:docGrid w:linePitch="0" w:charSpace="0"/>
        </w:sectPr>
      </w:pPr>
      <w:r>
        <w:rPr>
          <w:rFonts w:ascii="Times New Roman" w:hAnsi="Times New Roman" w:eastAsia="仿宋_GB2312" w:cs="Times New Roman"/>
          <w:color w:val="auto"/>
          <w:sz w:val="20"/>
          <w:szCs w:val="20"/>
        </w:rPr>
        <w:t>3.表格中“*课时／周”为建议周课时数</w:t>
      </w:r>
      <w:r>
        <w:rPr>
          <w:rFonts w:hint="eastAsia" w:ascii="Times New Roman" w:hAnsi="Times New Roman" w:eastAsia="仿宋_GB2312" w:cs="Times New Roman"/>
          <w:color w:val="auto"/>
          <w:sz w:val="20"/>
          <w:szCs w:val="20"/>
        </w:rPr>
        <w:t>，每节课以45分钟计，学校可根据实际情况调整</w:t>
      </w:r>
      <w:r>
        <w:rPr>
          <w:rFonts w:ascii="Times New Roman" w:hAnsi="Times New Roman" w:eastAsia="仿宋_GB2312" w:cs="Times New Roman"/>
          <w:color w:val="auto"/>
          <w:sz w:val="20"/>
          <w:szCs w:val="20"/>
        </w:rPr>
        <w:t>。</w:t>
      </w:r>
    </w:p>
    <w:p>
      <w:pPr>
        <w:widowControl/>
        <w:shd w:val="clear" w:color="auto" w:fill="FFFFFF"/>
        <w:jc w:val="left"/>
        <w:rPr>
          <w:rFonts w:hint="eastAsia" w:ascii="黑体" w:hAnsi="黑体" w:eastAsia="黑体" w:cs="黑体"/>
          <w:sz w:val="32"/>
          <w:szCs w:val="32"/>
        </w:rPr>
      </w:pPr>
      <w:r>
        <w:rPr>
          <w:rFonts w:hint="eastAsia" w:ascii="黑体" w:hAnsi="黑体" w:eastAsia="黑体" w:cs="黑体"/>
          <w:sz w:val="32"/>
          <w:szCs w:val="32"/>
        </w:rPr>
        <w:t>附件3</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贵州省普通高中学分认定办法和毕业标准</w:t>
      </w:r>
    </w:p>
    <w:p>
      <w:pPr>
        <w:keepNext w:val="0"/>
        <w:keepLines w:val="0"/>
        <w:pageBreakBefore w:val="0"/>
        <w:widowControl w:val="0"/>
        <w:kinsoku/>
        <w:wordWrap/>
        <w:overflowPunct/>
        <w:topLinePunct w:val="0"/>
        <w:autoSpaceDE/>
        <w:autoSpaceDN/>
        <w:bidi w:val="0"/>
        <w:adjustRightInd/>
        <w:snapToGrid/>
        <w:spacing w:line="560" w:lineRule="exact"/>
        <w:textAlignment w:val="auto"/>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为保证我省普通高中学分认定和毕业管理的规范性、公正性，根据教育部《普通高中课程方案</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2017年版2020年修订</w:t>
      </w:r>
      <w:r>
        <w:rPr>
          <w:rFonts w:hint="eastAsia" w:ascii="仿宋" w:hAnsi="仿宋" w:eastAsia="仿宋" w:cs="仿宋"/>
          <w:sz w:val="32"/>
          <w:szCs w:val="32"/>
          <w:lang w:eastAsia="zh-CN"/>
        </w:rPr>
        <w:t>）</w:t>
      </w:r>
      <w:r>
        <w:rPr>
          <w:rFonts w:hint="eastAsia" w:ascii="仿宋" w:hAnsi="仿宋" w:eastAsia="仿宋" w:cs="仿宋"/>
          <w:sz w:val="32"/>
          <w:szCs w:val="32"/>
        </w:rPr>
        <w:t>》和《贵州省普通高中新课程实施方案（试行）》的要求，特制定本学分认定办法和毕业标准。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b w:val="0"/>
          <w:bCs w:val="0"/>
          <w:sz w:val="32"/>
          <w:szCs w:val="32"/>
        </w:rPr>
        <w:t>一、学分认定办法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1.我省普通高中采用学年学分制的课程管理制度，即学生在普通高中学习年限原则上为3年，在课程设置上分为必修课程、选择性必修课程、选修课程，以学分来计量学生在规定学年中完成的学习量。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2.普通高中学校应成立以学校党组织书记、校长、分管教学和德育工作的副校长、负责教学和德育工作的中层干部、教研组长、学科教师等为成员的学分认定委员会，负责学生学分认定工作。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3.学分认定委员会认定可以获得学分的应在学校范围内进行公示，认定不能获得学分的，应书面通知学生本人并说明原因。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原则上1学分课程内容为18学时（以45分钟计1学时）课程容量。在课程学分认定中，若学生完成相应课程规定课时（不低于规定课时的2/3）的学习，过程表现良好，参加该门课程考试（或考查）合格，即可认定可以获得该门课程学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5.学生考试（或考查）不合格的应参加该门课程补考，合格后可申请重新认定学分。选择性必修和选修课程补考仍不合格的，可在学生自愿的基础上准许学生跨学科选修其他模块。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6.学生参加党团活动、军训、综合实践、社团活动、劳动实践等活动，有活动记录、总结或报告、反馈或评价，记入贵州省普通高中综合素质评价系统后，由学校学分认定委员会审核认定学分。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7.转学的学生，需要提供原学校相应的学分证明材料，转入地教育部门和学校应当予以认定。由本省转学到外省（区、市）学生的学分认定，依据转入省（区、市）的规定执行。学生休学、复学、退学等按现行管理规定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8.鼓励学校开展学分认定的探索与实践。学校校本课程在促进学生志趣提升、个性成长、多元发展、主动发展上发挥着积极的作用，在国家学分认定的体系内，鼓励学校开展基于丰富课程学习的基础性学分、奖励性学分等的授予，引导学生更加主动、更有规划、更有效能的成长。倡导学校开展关注过程、体现差异、鼓励进步、更具激励的过程性、增值性评价的探索，促进学校办学内涵、育人质量的提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二、普通高中学生毕业标准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1.普通高中学生毕业应原则上在校就读满3年，且具有我省普通高中学籍。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2.普通高中学生应符合思想品德、组织纪律、行为规范等方面的相关要求。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3.学生应获得至少144学分方能毕业，其中必修课程88学分，选择性必修课程不少于42学分，选修课程不少于14学分。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rPr>
        <w:t>4.参加普通高中学业水平合格性考试，</w:t>
      </w:r>
      <w:r>
        <w:rPr>
          <w:rFonts w:hint="eastAsia" w:ascii="仿宋" w:hAnsi="仿宋" w:eastAsia="仿宋" w:cs="仿宋"/>
          <w:sz w:val="32"/>
          <w:szCs w:val="32"/>
          <w:lang w:eastAsia="zh-CN"/>
        </w:rPr>
        <w:t>各</w:t>
      </w:r>
      <w:r>
        <w:rPr>
          <w:rFonts w:hint="eastAsia" w:ascii="仿宋" w:hAnsi="仿宋" w:eastAsia="仿宋" w:cs="仿宋"/>
          <w:sz w:val="32"/>
          <w:szCs w:val="32"/>
        </w:rPr>
        <w:t>科目合格</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5.综合素质评价按照我省综合素质评价的相关要求执行。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6.符合我省普通高中毕业条件的学生可以获得贵州省普通高中毕业证书。</w:t>
      </w:r>
    </w:p>
    <w:p>
      <w:pPr>
        <w:keepNext w:val="0"/>
        <w:keepLines w:val="0"/>
        <w:pageBreakBefore w:val="0"/>
        <w:widowControl w:val="0"/>
        <w:kinsoku/>
        <w:wordWrap/>
        <w:overflowPunct/>
        <w:topLinePunct w:val="0"/>
        <w:autoSpaceDE/>
        <w:autoSpaceDN/>
        <w:bidi w:val="0"/>
        <w:adjustRightInd/>
        <w:snapToGrid/>
        <w:spacing w:line="560" w:lineRule="exact"/>
        <w:ind w:firstLine="640"/>
        <w:jc w:val="both"/>
        <w:textAlignment w:val="auto"/>
        <w:rPr>
          <w:rFonts w:hint="eastAsia" w:ascii="仿宋_GB2312" w:hAnsi="仿宋_GB2312" w:eastAsia="仿宋_GB2312" w:cs="仿宋_GB2312"/>
          <w:sz w:val="32"/>
          <w:szCs w:val="32"/>
        </w:rPr>
      </w:pPr>
    </w:p>
    <w:p>
      <w:pPr>
        <w:rPr>
          <w:rFonts w:hint="default"/>
          <w:lang w:val="en-US" w:eastAsia="zh-CN"/>
        </w:rPr>
      </w:pPr>
    </w:p>
    <w:p>
      <w:pPr>
        <w:pStyle w:val="2"/>
        <w:keepNext w:val="0"/>
        <w:keepLines w:val="0"/>
        <w:pageBreakBefore w:val="0"/>
        <w:widowControl w:val="0"/>
        <w:kinsoku/>
        <w:wordWrap/>
        <w:overflowPunct/>
        <w:topLinePunct w:val="0"/>
        <w:bidi w:val="0"/>
        <w:adjustRightInd/>
        <w:snapToGrid/>
        <w:spacing w:before="0" w:beforeAutospacing="0" w:after="0" w:afterAutospacing="0" w:line="540" w:lineRule="exact"/>
        <w:ind w:left="0" w:leftChars="0" w:firstLine="0" w:firstLineChars="0"/>
        <w:jc w:val="both"/>
        <w:textAlignment w:val="auto"/>
        <w:rPr>
          <w:rFonts w:hint="eastAsia" w:ascii="仿宋" w:hAnsi="仿宋" w:eastAsia="仿宋" w:cs="仿宋"/>
          <w:b w:val="0"/>
          <w:bCs w:val="0"/>
          <w:snapToGrid w:val="0"/>
          <w:spacing w:val="0"/>
          <w:w w:val="100"/>
          <w:kern w:val="0"/>
          <w:sz w:val="28"/>
          <w:szCs w:val="28"/>
          <w:lang w:val="en-US" w:eastAsia="zh-CN" w:bidi="ar-SA"/>
        </w:rPr>
      </w:pPr>
    </w:p>
    <w:p>
      <w:pPr>
        <w:rPr>
          <w:rFonts w:hint="eastAsia" w:ascii="仿宋" w:hAnsi="仿宋" w:eastAsia="仿宋" w:cs="仿宋"/>
          <w:b w:val="0"/>
          <w:bCs w:val="0"/>
          <w:snapToGrid w:val="0"/>
          <w:spacing w:val="0"/>
          <w:w w:val="100"/>
          <w:kern w:val="0"/>
          <w:sz w:val="28"/>
          <w:szCs w:val="28"/>
          <w:lang w:val="en-US" w:eastAsia="zh-CN" w:bidi="ar-SA"/>
        </w:rPr>
      </w:pPr>
    </w:p>
    <w:p>
      <w:pPr>
        <w:pStyle w:val="2"/>
        <w:rPr>
          <w:rFonts w:hint="eastAsia" w:ascii="仿宋" w:hAnsi="仿宋" w:eastAsia="仿宋" w:cs="仿宋"/>
          <w:b w:val="0"/>
          <w:bCs w:val="0"/>
          <w:snapToGrid w:val="0"/>
          <w:spacing w:val="0"/>
          <w:w w:val="100"/>
          <w:kern w:val="0"/>
          <w:sz w:val="28"/>
          <w:szCs w:val="28"/>
          <w:lang w:val="en-US" w:eastAsia="zh-CN" w:bidi="ar-SA"/>
        </w:rPr>
      </w:pPr>
    </w:p>
    <w:p>
      <w:pPr>
        <w:rPr>
          <w:rFonts w:hint="eastAsia" w:ascii="仿宋" w:hAnsi="仿宋" w:eastAsia="仿宋" w:cs="仿宋"/>
          <w:b w:val="0"/>
          <w:bCs w:val="0"/>
          <w:snapToGrid w:val="0"/>
          <w:spacing w:val="0"/>
          <w:w w:val="100"/>
          <w:kern w:val="0"/>
          <w:sz w:val="28"/>
          <w:szCs w:val="28"/>
          <w:lang w:val="en-US" w:eastAsia="zh-CN" w:bidi="ar-SA"/>
        </w:rPr>
      </w:pPr>
    </w:p>
    <w:p>
      <w:pPr>
        <w:pStyle w:val="2"/>
        <w:rPr>
          <w:rFonts w:hint="eastAsia" w:ascii="仿宋" w:hAnsi="仿宋" w:eastAsia="仿宋" w:cs="仿宋"/>
          <w:b w:val="0"/>
          <w:bCs w:val="0"/>
          <w:snapToGrid w:val="0"/>
          <w:spacing w:val="0"/>
          <w:w w:val="100"/>
          <w:kern w:val="0"/>
          <w:sz w:val="28"/>
          <w:szCs w:val="28"/>
          <w:lang w:val="en-US" w:eastAsia="zh-CN" w:bidi="ar-SA"/>
        </w:rPr>
      </w:pPr>
    </w:p>
    <w:p>
      <w:pPr>
        <w:rPr>
          <w:rFonts w:hint="eastAsia" w:ascii="仿宋" w:hAnsi="仿宋" w:eastAsia="仿宋" w:cs="仿宋"/>
          <w:b w:val="0"/>
          <w:bCs w:val="0"/>
          <w:snapToGrid w:val="0"/>
          <w:spacing w:val="0"/>
          <w:w w:val="100"/>
          <w:kern w:val="0"/>
          <w:sz w:val="28"/>
          <w:szCs w:val="28"/>
          <w:lang w:val="en-US" w:eastAsia="zh-CN" w:bidi="ar-SA"/>
        </w:rPr>
      </w:pPr>
    </w:p>
    <w:p>
      <w:pPr>
        <w:pStyle w:val="2"/>
        <w:rPr>
          <w:rFonts w:hint="eastAsia" w:ascii="仿宋" w:hAnsi="仿宋" w:eastAsia="仿宋" w:cs="仿宋"/>
          <w:b w:val="0"/>
          <w:bCs w:val="0"/>
          <w:snapToGrid w:val="0"/>
          <w:spacing w:val="0"/>
          <w:w w:val="100"/>
          <w:kern w:val="0"/>
          <w:sz w:val="28"/>
          <w:szCs w:val="28"/>
          <w:lang w:val="en-US" w:eastAsia="zh-CN" w:bidi="ar-SA"/>
        </w:rPr>
      </w:pPr>
    </w:p>
    <w:p>
      <w:pPr>
        <w:rPr>
          <w:rFonts w:hint="eastAsia" w:ascii="仿宋" w:hAnsi="仿宋" w:eastAsia="仿宋" w:cs="仿宋"/>
          <w:b w:val="0"/>
          <w:bCs w:val="0"/>
          <w:snapToGrid w:val="0"/>
          <w:spacing w:val="0"/>
          <w:w w:val="100"/>
          <w:kern w:val="0"/>
          <w:sz w:val="28"/>
          <w:szCs w:val="28"/>
          <w:lang w:val="en-US" w:eastAsia="zh-CN" w:bidi="ar-SA"/>
        </w:rPr>
      </w:pPr>
    </w:p>
    <w:p>
      <w:pPr>
        <w:pStyle w:val="2"/>
        <w:keepNext w:val="0"/>
        <w:keepLines w:val="0"/>
        <w:pageBreakBefore w:val="0"/>
        <w:widowControl w:val="0"/>
        <w:kinsoku/>
        <w:wordWrap/>
        <w:overflowPunct/>
        <w:topLinePunct w:val="0"/>
        <w:autoSpaceDE w:val="0"/>
        <w:autoSpaceDN w:val="0"/>
        <w:bidi w:val="0"/>
        <w:adjustRightInd/>
        <w:snapToGrid/>
        <w:spacing w:before="0" w:line="200" w:lineRule="exact"/>
        <w:textAlignment w:val="auto"/>
        <w:rPr>
          <w:rFonts w:hint="eastAsia" w:ascii="仿宋" w:hAnsi="仿宋" w:eastAsia="仿宋" w:cs="仿宋"/>
          <w:b w:val="0"/>
          <w:bCs w:val="0"/>
          <w:snapToGrid w:val="0"/>
          <w:spacing w:val="0"/>
          <w:w w:val="100"/>
          <w:kern w:val="0"/>
          <w:sz w:val="28"/>
          <w:szCs w:val="28"/>
          <w:lang w:val="en-US" w:eastAsia="zh-CN" w:bidi="ar-SA"/>
        </w:rPr>
      </w:pPr>
    </w:p>
    <w:p>
      <w:pPr>
        <w:keepNext w:val="0"/>
        <w:keepLines w:val="0"/>
        <w:pageBreakBefore w:val="0"/>
        <w:widowControl w:val="0"/>
        <w:kinsoku/>
        <w:wordWrap/>
        <w:overflowPunct/>
        <w:topLinePunct w:val="0"/>
        <w:autoSpaceDE w:val="0"/>
        <w:autoSpaceDN w:val="0"/>
        <w:bidi w:val="0"/>
        <w:adjustRightInd/>
        <w:snapToGrid/>
        <w:spacing w:before="0" w:line="200" w:lineRule="exact"/>
        <w:textAlignment w:val="auto"/>
        <w:rPr>
          <w:rFonts w:hint="eastAsia" w:ascii="仿宋" w:hAnsi="仿宋" w:eastAsia="仿宋" w:cs="仿宋"/>
          <w:b w:val="0"/>
          <w:bCs w:val="0"/>
          <w:snapToGrid w:val="0"/>
          <w:spacing w:val="0"/>
          <w:w w:val="100"/>
          <w:kern w:val="0"/>
          <w:sz w:val="28"/>
          <w:szCs w:val="28"/>
          <w:lang w:val="en-US" w:eastAsia="zh-CN" w:bidi="ar-SA"/>
        </w:rPr>
      </w:pPr>
    </w:p>
    <w:p>
      <w:pPr>
        <w:pStyle w:val="2"/>
        <w:keepNext w:val="0"/>
        <w:keepLines w:val="0"/>
        <w:pageBreakBefore w:val="0"/>
        <w:widowControl w:val="0"/>
        <w:kinsoku/>
        <w:wordWrap/>
        <w:overflowPunct/>
        <w:topLinePunct w:val="0"/>
        <w:autoSpaceDE w:val="0"/>
        <w:autoSpaceDN w:val="0"/>
        <w:bidi w:val="0"/>
        <w:adjustRightInd/>
        <w:snapToGrid/>
        <w:spacing w:before="0" w:line="200" w:lineRule="exact"/>
        <w:textAlignment w:val="auto"/>
        <w:rPr>
          <w:rFonts w:hint="eastAsia" w:ascii="仿宋" w:hAnsi="仿宋" w:eastAsia="仿宋" w:cs="仿宋"/>
          <w:b w:val="0"/>
          <w:bCs w:val="0"/>
          <w:snapToGrid w:val="0"/>
          <w:spacing w:val="0"/>
          <w:w w:val="100"/>
          <w:kern w:val="0"/>
          <w:sz w:val="28"/>
          <w:szCs w:val="28"/>
          <w:lang w:val="en-US" w:eastAsia="zh-CN" w:bidi="ar-SA"/>
        </w:rPr>
      </w:pPr>
    </w:p>
    <w:p>
      <w:pPr>
        <w:keepNext w:val="0"/>
        <w:keepLines w:val="0"/>
        <w:pageBreakBefore w:val="0"/>
        <w:widowControl w:val="0"/>
        <w:kinsoku/>
        <w:wordWrap/>
        <w:overflowPunct/>
        <w:topLinePunct w:val="0"/>
        <w:autoSpaceDE w:val="0"/>
        <w:autoSpaceDN w:val="0"/>
        <w:bidi w:val="0"/>
        <w:adjustRightInd/>
        <w:snapToGrid/>
        <w:spacing w:before="0" w:line="200" w:lineRule="exact"/>
        <w:textAlignment w:val="auto"/>
        <w:rPr>
          <w:rFonts w:hint="eastAsia" w:ascii="仿宋" w:hAnsi="仿宋" w:eastAsia="仿宋" w:cs="仿宋"/>
          <w:b w:val="0"/>
          <w:bCs w:val="0"/>
          <w:snapToGrid w:val="0"/>
          <w:spacing w:val="0"/>
          <w:w w:val="100"/>
          <w:kern w:val="0"/>
          <w:sz w:val="28"/>
          <w:szCs w:val="28"/>
          <w:lang w:val="en-US" w:eastAsia="zh-CN" w:bidi="ar-SA"/>
        </w:rPr>
      </w:pPr>
    </w:p>
    <w:p>
      <w:pPr>
        <w:pStyle w:val="2"/>
        <w:keepNext w:val="0"/>
        <w:keepLines w:val="0"/>
        <w:pageBreakBefore w:val="0"/>
        <w:widowControl w:val="0"/>
        <w:kinsoku/>
        <w:wordWrap/>
        <w:overflowPunct/>
        <w:topLinePunct w:val="0"/>
        <w:autoSpaceDE w:val="0"/>
        <w:autoSpaceDN w:val="0"/>
        <w:bidi w:val="0"/>
        <w:adjustRightInd/>
        <w:snapToGrid/>
        <w:spacing w:before="0" w:line="200" w:lineRule="exact"/>
        <w:textAlignment w:val="auto"/>
        <w:rPr>
          <w:rFonts w:hint="eastAsia" w:ascii="仿宋" w:hAnsi="仿宋" w:eastAsia="仿宋" w:cs="仿宋"/>
          <w:b w:val="0"/>
          <w:bCs w:val="0"/>
          <w:snapToGrid w:val="0"/>
          <w:spacing w:val="0"/>
          <w:w w:val="100"/>
          <w:kern w:val="0"/>
          <w:sz w:val="28"/>
          <w:szCs w:val="28"/>
          <w:lang w:val="en-US" w:eastAsia="zh-CN" w:bidi="ar-SA"/>
        </w:rPr>
      </w:pPr>
    </w:p>
    <w:p>
      <w:pPr>
        <w:keepNext w:val="0"/>
        <w:keepLines w:val="0"/>
        <w:pageBreakBefore w:val="0"/>
        <w:widowControl w:val="0"/>
        <w:kinsoku/>
        <w:wordWrap/>
        <w:overflowPunct/>
        <w:topLinePunct w:val="0"/>
        <w:autoSpaceDE w:val="0"/>
        <w:autoSpaceDN w:val="0"/>
        <w:bidi w:val="0"/>
        <w:adjustRightInd/>
        <w:snapToGrid/>
        <w:spacing w:before="0" w:line="200" w:lineRule="exact"/>
        <w:textAlignment w:val="auto"/>
        <w:rPr>
          <w:rFonts w:hint="eastAsia" w:ascii="仿宋" w:hAnsi="仿宋" w:eastAsia="仿宋" w:cs="仿宋"/>
          <w:b w:val="0"/>
          <w:bCs w:val="0"/>
          <w:snapToGrid w:val="0"/>
          <w:spacing w:val="0"/>
          <w:w w:val="100"/>
          <w:kern w:val="0"/>
          <w:sz w:val="28"/>
          <w:szCs w:val="28"/>
          <w:lang w:val="en-US" w:eastAsia="zh-CN" w:bidi="ar-SA"/>
        </w:rPr>
      </w:pPr>
    </w:p>
    <w:p>
      <w:pPr>
        <w:pStyle w:val="2"/>
        <w:keepNext w:val="0"/>
        <w:keepLines w:val="0"/>
        <w:pageBreakBefore w:val="0"/>
        <w:widowControl w:val="0"/>
        <w:kinsoku/>
        <w:wordWrap/>
        <w:overflowPunct/>
        <w:topLinePunct w:val="0"/>
        <w:autoSpaceDE w:val="0"/>
        <w:autoSpaceDN w:val="0"/>
        <w:bidi w:val="0"/>
        <w:adjustRightInd/>
        <w:snapToGrid/>
        <w:spacing w:before="0" w:line="200" w:lineRule="exact"/>
        <w:textAlignment w:val="auto"/>
        <w:rPr>
          <w:rFonts w:hint="eastAsia" w:ascii="仿宋" w:hAnsi="仿宋" w:eastAsia="仿宋" w:cs="仿宋"/>
          <w:b w:val="0"/>
          <w:bCs w:val="0"/>
          <w:snapToGrid w:val="0"/>
          <w:spacing w:val="0"/>
          <w:w w:val="100"/>
          <w:kern w:val="0"/>
          <w:sz w:val="28"/>
          <w:szCs w:val="28"/>
          <w:lang w:val="en-US" w:eastAsia="zh-CN" w:bidi="ar-SA"/>
        </w:rPr>
      </w:pPr>
    </w:p>
    <w:p>
      <w:pPr>
        <w:pStyle w:val="2"/>
        <w:keepNext w:val="0"/>
        <w:keepLines w:val="0"/>
        <w:pageBreakBefore w:val="0"/>
        <w:widowControl w:val="0"/>
        <w:kinsoku/>
        <w:wordWrap/>
        <w:overflowPunct/>
        <w:topLinePunct w:val="0"/>
        <w:autoSpaceDE w:val="0"/>
        <w:autoSpaceDN w:val="0"/>
        <w:bidi w:val="0"/>
        <w:adjustRightInd/>
        <w:snapToGrid/>
        <w:spacing w:before="0" w:line="200" w:lineRule="exact"/>
        <w:textAlignment w:val="auto"/>
        <w:rPr>
          <w:rFonts w:hint="eastAsia"/>
          <w:lang w:val="en-US" w:eastAsia="zh-CN"/>
        </w:rPr>
      </w:pPr>
    </w:p>
    <w:p>
      <w:pPr>
        <w:pStyle w:val="2"/>
        <w:keepNext w:val="0"/>
        <w:keepLines w:val="0"/>
        <w:pageBreakBefore w:val="0"/>
        <w:widowControl w:val="0"/>
        <w:kinsoku/>
        <w:wordWrap/>
        <w:overflowPunct/>
        <w:topLinePunct w:val="0"/>
        <w:autoSpaceDE w:val="0"/>
        <w:autoSpaceDN w:val="0"/>
        <w:bidi w:val="0"/>
        <w:adjustRightInd/>
        <w:snapToGrid/>
        <w:spacing w:before="0" w:line="200" w:lineRule="exact"/>
        <w:textAlignment w:val="auto"/>
        <w:rPr>
          <w:rFonts w:hint="eastAsia" w:ascii="仿宋" w:hAnsi="仿宋" w:eastAsia="仿宋" w:cs="仿宋"/>
          <w:b w:val="0"/>
          <w:bCs w:val="0"/>
          <w:snapToGrid w:val="0"/>
          <w:spacing w:val="0"/>
          <w:w w:val="100"/>
          <w:kern w:val="0"/>
          <w:sz w:val="28"/>
          <w:szCs w:val="28"/>
          <w:lang w:val="en-US" w:eastAsia="zh-CN" w:bidi="ar-SA"/>
        </w:rPr>
      </w:pP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jc w:val="both"/>
        <w:textAlignment w:val="auto"/>
        <w:rPr>
          <w:rFonts w:hint="default"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left="0" w:leftChars="0" w:firstLine="0" w:firstLineChars="0"/>
        <w:jc w:val="both"/>
        <w:textAlignment w:val="auto"/>
        <w:rPr>
          <w:rFonts w:hint="default" w:ascii="仿宋" w:hAnsi="仿宋" w:eastAsia="仿宋" w:cs="仿宋"/>
          <w:sz w:val="28"/>
          <w:szCs w:val="28"/>
          <w:lang w:val="en-US" w:eastAsia="zh-CN"/>
        </w:rPr>
      </w:pPr>
      <w:r>
        <w:rPr>
          <w:sz w:val="32"/>
        </w:rPr>
        <mc:AlternateContent>
          <mc:Choice Requires="wps">
            <w:drawing>
              <wp:anchor distT="0" distB="0" distL="114300" distR="114300" simplePos="0" relativeHeight="251660288" behindDoc="0" locked="0" layoutInCell="1" allowOverlap="1">
                <wp:simplePos x="0" y="0"/>
                <wp:positionH relativeFrom="column">
                  <wp:posOffset>-9525</wp:posOffset>
                </wp:positionH>
                <wp:positionV relativeFrom="paragraph">
                  <wp:posOffset>391795</wp:posOffset>
                </wp:positionV>
                <wp:extent cx="5476875" cy="635"/>
                <wp:effectExtent l="0" t="0" r="0" b="0"/>
                <wp:wrapNone/>
                <wp:docPr id="7" name="直接连接符 7"/>
                <wp:cNvGraphicFramePr/>
                <a:graphic xmlns:a="http://schemas.openxmlformats.org/drawingml/2006/main">
                  <a:graphicData uri="http://schemas.microsoft.com/office/word/2010/wordprocessingShape">
                    <wps:wsp>
                      <wps:cNvCnPr/>
                      <wps:spPr>
                        <a:xfrm>
                          <a:off x="0" y="0"/>
                          <a:ext cx="547687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75pt;margin-top:30.85pt;height:0.05pt;width:431.25pt;z-index:251660288;mso-width-relative:page;mso-height-relative:page;" filled="f" stroked="t" coordsize="21600,21600" o:gfxdata="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yl8Ca1gAAAAgBAAAPAAAAAAAAAAEAIAAAACIAAABkcnMvZG93bnJldi54bWxQSwEC&#10;FAAUAAAACACHTuJA1Al0KfYBAADmAwAADgAAAAAAAAABACAAAAAlAQAAZHJzL2Uyb0RvYy54bWxQ&#10;SwUGAAAAAAYABgBZAQAAjQUAAAAA&#10;">
                <v:fill on="f" focussize="0,0"/>
                <v:stroke color="#000000" joinstyle="round"/>
                <v:imagedata o:title=""/>
                <o:lock v:ext="edit" aspectratio="f"/>
              </v:line>
            </w:pict>
          </mc:Fallback>
        </mc:AlternateContent>
      </w:r>
      <w:r>
        <w:rPr>
          <w:sz w:val="32"/>
        </w:rPr>
        <mc:AlternateContent>
          <mc:Choice Requires="wps">
            <w:drawing>
              <wp:anchor distT="0" distB="0" distL="114300" distR="114300" simplePos="0" relativeHeight="251659264" behindDoc="0" locked="0" layoutInCell="1" allowOverlap="1">
                <wp:simplePos x="0" y="0"/>
                <wp:positionH relativeFrom="column">
                  <wp:posOffset>-9525</wp:posOffset>
                </wp:positionH>
                <wp:positionV relativeFrom="paragraph">
                  <wp:posOffset>1270</wp:posOffset>
                </wp:positionV>
                <wp:extent cx="5476875" cy="635"/>
                <wp:effectExtent l="0" t="0" r="0" b="0"/>
                <wp:wrapNone/>
                <wp:docPr id="5" name="直接连接符 5"/>
                <wp:cNvGraphicFramePr/>
                <a:graphic xmlns:a="http://schemas.openxmlformats.org/drawingml/2006/main">
                  <a:graphicData uri="http://schemas.microsoft.com/office/word/2010/wordprocessingShape">
                    <wps:wsp>
                      <wps:cNvCnPr/>
                      <wps:spPr>
                        <a:xfrm>
                          <a:off x="0" y="0"/>
                          <a:ext cx="5476875"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75pt;margin-top:0.1pt;height:0.05pt;width:431.25pt;z-index:251659264;mso-width-relative:page;mso-height-relative:page;" filled="f" stroked="t" coordsize="21600,21600" o:gfxdata="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KNtlsbTAAAABAEAAA8AAAAAAAAAAQAgAAAAIgAAAGRycy9kb3ducmV2LnhtbFBLAQIU&#10;ABQAAAAIAIdO4kDd4nbh+AEAAOYDAAAOAAAAAAAAAAEAIAAAACIBAABkcnMvZTJvRG9jLnhtbFBL&#10;BQYAAAAABgAGAFkBAACMBQAAAAA=&#10;">
                <v:fill on="f" focussize="0,0"/>
                <v:stroke color="#000000" joinstyle="round"/>
                <v:imagedata o:title=""/>
                <o:lock v:ext="edit" aspectratio="f"/>
              </v:line>
            </w:pict>
          </mc:Fallback>
        </mc:AlternateContent>
      </w:r>
      <w:r>
        <w:rPr>
          <w:rFonts w:hint="eastAsia" w:ascii="仿宋" w:hAnsi="仿宋" w:eastAsia="仿宋" w:cs="仿宋"/>
          <w:sz w:val="28"/>
          <w:szCs w:val="28"/>
          <w:lang w:val="en-US" w:eastAsia="zh-CN"/>
        </w:rPr>
        <w:t xml:space="preserve">  贵州省教育厅办公室                   2021年10月28日印发  </w:t>
      </w:r>
    </w:p>
    <w:p>
      <w:pPr>
        <w:rPr>
          <w:rFonts w:hint="eastAsia"/>
          <w:lang w:val="en-US" w:eastAsia="zh-CN"/>
        </w:rPr>
      </w:pPr>
    </w:p>
    <w:sectPr>
      <w:pgSz w:w="11910" w:h="16840"/>
      <w:pgMar w:top="2098" w:right="1644" w:bottom="1587" w:left="1644" w:header="0" w:footer="964" w:gutter="0"/>
      <w:pgNumType w:fmt="numberInDash"/>
      <w:cols w:equalWidth="0" w:num="1">
        <w:col w:w="8622"/>
      </w:cols>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NEU-BZ">
    <w:altName w:val="宋体"/>
    <w:panose1 w:val="00000000000000000000"/>
    <w:charset w:val="86"/>
    <w:family w:val="script"/>
    <w:pitch w:val="default"/>
    <w:sig w:usb0="00000000" w:usb1="00000000" w:usb2="05000016" w:usb3="00000000" w:csb0="003E0001"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line="14" w:lineRule="auto"/>
      <w:rPr>
        <w:sz w:val="20"/>
      </w:rPr>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ge">
                <wp:posOffset>9785985</wp:posOffset>
              </wp:positionV>
              <wp:extent cx="593725" cy="327660"/>
              <wp:effectExtent l="0" t="0" r="0" b="0"/>
              <wp:wrapNone/>
              <wp:docPr id="4" name="4097"/>
              <wp:cNvGraphicFramePr/>
              <a:graphic xmlns:a="http://schemas.openxmlformats.org/drawingml/2006/main">
                <a:graphicData uri="http://schemas.microsoft.com/office/word/2010/wordprocessingShape">
                  <wps:wsp>
                    <wps:cNvSpPr txBox="1"/>
                    <wps:spPr>
                      <a:xfrm>
                        <a:off x="0" y="0"/>
                        <a:ext cx="593725" cy="327660"/>
                      </a:xfrm>
                      <a:prstGeom prst="rect">
                        <a:avLst/>
                      </a:prstGeom>
                      <a:noFill/>
                      <a:ln>
                        <a:noFill/>
                      </a:ln>
                    </wps:spPr>
                    <wps:txbx>
                      <w:txbxContent>
                        <w:p>
                          <w:pPr>
                            <w:spacing w:before="0" w:line="321" w:lineRule="exact"/>
                            <w:ind w:left="20" w:right="0" w:firstLine="0"/>
                            <w:jc w:val="left"/>
                            <w:rPr>
                              <w:rFonts w:hint="eastAsia" w:eastAsia="宋体"/>
                              <w:sz w:val="28"/>
                              <w:lang w:eastAsia="zh-CN"/>
                            </w:rPr>
                          </w:pPr>
                          <w:r>
                            <w:rPr>
                              <w:rFonts w:hint="eastAsia"/>
                              <w:sz w:val="28"/>
                              <w:lang w:eastAsia="zh-CN"/>
                            </w:rPr>
                            <w:fldChar w:fldCharType="begin"/>
                          </w:r>
                          <w:r>
                            <w:rPr>
                              <w:rFonts w:hint="eastAsia"/>
                              <w:sz w:val="28"/>
                              <w:lang w:eastAsia="zh-CN"/>
                            </w:rPr>
                            <w:instrText xml:space="preserve"> PAGE  \* MERGEFORMAT </w:instrText>
                          </w:r>
                          <w:r>
                            <w:rPr>
                              <w:rFonts w:hint="eastAsia"/>
                              <w:sz w:val="28"/>
                              <w:lang w:eastAsia="zh-CN"/>
                            </w:rPr>
                            <w:fldChar w:fldCharType="separate"/>
                          </w:r>
                          <w:r>
                            <w:rPr>
                              <w:rFonts w:hint="eastAsia"/>
                              <w:sz w:val="28"/>
                              <w:lang w:eastAsia="zh-CN"/>
                            </w:rPr>
                            <w:t>1</w:t>
                          </w:r>
                          <w:r>
                            <w:rPr>
                              <w:rFonts w:hint="eastAsia"/>
                              <w:sz w:val="28"/>
                              <w:lang w:eastAsia="zh-CN"/>
                            </w:rPr>
                            <w:fldChar w:fldCharType="end"/>
                          </w:r>
                        </w:p>
                      </w:txbxContent>
                    </wps:txbx>
                    <wps:bodyPr lIns="0" tIns="0" rIns="0" bIns="0" upright="1"/>
                  </wps:wsp>
                </a:graphicData>
              </a:graphic>
            </wp:anchor>
          </w:drawing>
        </mc:Choice>
        <mc:Fallback>
          <w:pict>
            <v:shape id="4097" o:spid="_x0000_s1026" o:spt="202" type="#_x0000_t202" style="position:absolute;left:0pt;margin-top:770.55pt;height:25.8pt;width:46.75pt;mso-position-horizontal:outside;mso-position-horizontal-relative:margin;mso-position-vertical-relative:page;z-index:251660288;mso-width-relative:page;mso-height-relative:page;" filled="f" stroked="f" coordsize="21600,21600" o:gfxdata="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RW+KbNgAAAAJ&#10;AQAADwAAAAAAAAABACAAAAAiAAAAZHJzL2Rvd25yZXYueG1sUEsBAhQAFAAAAAgAh07iQEJ/lOKq&#10;AQAAagMAAA4AAAAAAAAAAQAgAAAAJwEAAGRycy9lMm9Eb2MueG1sUEsFBgAAAAAGAAYAWQEAAEMF&#10;AAAAAA==&#10;">
              <v:fill on="f" focussize="0,0"/>
              <v:stroke on="f"/>
              <v:imagedata o:title=""/>
              <o:lock v:ext="edit" aspectratio="f"/>
              <v:textbox inset="0mm,0mm,0mm,0mm">
                <w:txbxContent>
                  <w:p>
                    <w:pPr>
                      <w:spacing w:before="0" w:line="321" w:lineRule="exact"/>
                      <w:ind w:left="20" w:right="0" w:firstLine="0"/>
                      <w:jc w:val="left"/>
                      <w:rPr>
                        <w:rFonts w:hint="eastAsia" w:eastAsia="宋体"/>
                        <w:sz w:val="28"/>
                        <w:lang w:eastAsia="zh-CN"/>
                      </w:rPr>
                    </w:pPr>
                    <w:r>
                      <w:rPr>
                        <w:rFonts w:hint="eastAsia"/>
                        <w:sz w:val="28"/>
                        <w:lang w:eastAsia="zh-CN"/>
                      </w:rPr>
                      <w:fldChar w:fldCharType="begin"/>
                    </w:r>
                    <w:r>
                      <w:rPr>
                        <w:rFonts w:hint="eastAsia"/>
                        <w:sz w:val="28"/>
                        <w:lang w:eastAsia="zh-CN"/>
                      </w:rPr>
                      <w:instrText xml:space="preserve"> PAGE  \* MERGEFORMAT </w:instrText>
                    </w:r>
                    <w:r>
                      <w:rPr>
                        <w:rFonts w:hint="eastAsia"/>
                        <w:sz w:val="28"/>
                        <w:lang w:eastAsia="zh-CN"/>
                      </w:rPr>
                      <w:fldChar w:fldCharType="separate"/>
                    </w:r>
                    <w:r>
                      <w:rPr>
                        <w:rFonts w:hint="eastAsia"/>
                        <w:sz w:val="28"/>
                        <w:lang w:eastAsia="zh-CN"/>
                      </w:rPr>
                      <w:t>1</w:t>
                    </w:r>
                    <w:r>
                      <w:rPr>
                        <w:rFonts w:hint="eastAsia"/>
                        <w:sz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- 2 -</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- 2 -</w:t>
                    </w:r>
                    <w:r>
                      <w:rPr>
                        <w:rFonts w:hint="eastAsia" w:ascii="宋体" w:hAnsi="宋体" w:eastAsia="宋体" w:cs="宋体"/>
                        <w:sz w:val="28"/>
                        <w:szCs w:val="28"/>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2"/>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6</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qMvz03AgAAb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PQ0br6UHUP&#10;MIWWhZ1+sDymiVJ5uz4GSJsUjwJ1qqBT8YA5TD3rdyYO+p/nFPX4P7H6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DajL89NwIAAG8EAAAOAAAAAAAAAAEAIAAAAB8BAABkcnMvZTJvRG9jLnht&#10;bFBLBQYAAAAABgAGAFkBAADIBQAAAAA=&#10;">
              <v:fill on="f" focussize="0,0"/>
              <v:stroke on="f" weight="0.5pt"/>
              <v:imagedata o:title=""/>
              <o:lock v:ext="edit" aspectratio="f"/>
              <v:textbox inset="0mm,0mm,0mm,0mm" style="mso-fit-shape-to-text:t;">
                <w:txbxContent>
                  <w:p>
                    <w:pPr>
                      <w:pStyle w:val="12"/>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6</w:t>
                    </w:r>
                    <w:r>
                      <w:rPr>
                        <w:rFonts w:hint="eastAsia" w:ascii="宋体" w:hAnsi="宋体" w:eastAsia="宋体" w:cs="宋体"/>
                        <w:sz w:val="28"/>
                        <w:szCs w:val="2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B7FE74"/>
    <w:multiLevelType w:val="singleLevel"/>
    <w:tmpl w:val="E8B7FE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evenAndOddHeaders w:val="1"/>
  <w:drawingGridHorizontalSpacing w:val="110"/>
  <w:displayHorizontalDrawingGridEvery w:val="1"/>
  <w:displayVerticalDrawingGridEvery w:val="1"/>
  <w:noPunctuationKerning w:val="1"/>
  <w:characterSpacingControl w:val="doNotCompress"/>
  <w:hdrShapeDefaults>
    <o:shapelayout v:ext="edit">
      <o:idmap v:ext="edit" data="3"/>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4B6E2B"/>
    <w:rsid w:val="00780061"/>
    <w:rsid w:val="00814B02"/>
    <w:rsid w:val="009E77A4"/>
    <w:rsid w:val="011F41B2"/>
    <w:rsid w:val="01CE0CF0"/>
    <w:rsid w:val="02264758"/>
    <w:rsid w:val="03514456"/>
    <w:rsid w:val="0357234D"/>
    <w:rsid w:val="03EB6D46"/>
    <w:rsid w:val="04556704"/>
    <w:rsid w:val="04B069EF"/>
    <w:rsid w:val="04B96C26"/>
    <w:rsid w:val="050B1730"/>
    <w:rsid w:val="055E4525"/>
    <w:rsid w:val="057354FE"/>
    <w:rsid w:val="05F317BA"/>
    <w:rsid w:val="0735441E"/>
    <w:rsid w:val="077E4CAB"/>
    <w:rsid w:val="07C01EA0"/>
    <w:rsid w:val="085F2E50"/>
    <w:rsid w:val="09D651E3"/>
    <w:rsid w:val="0AA62033"/>
    <w:rsid w:val="0ABC2B4B"/>
    <w:rsid w:val="0AD914B0"/>
    <w:rsid w:val="0B220CED"/>
    <w:rsid w:val="0B633680"/>
    <w:rsid w:val="0BCE7A0A"/>
    <w:rsid w:val="0BD1029E"/>
    <w:rsid w:val="0C0C58C3"/>
    <w:rsid w:val="0C702386"/>
    <w:rsid w:val="0CB229FC"/>
    <w:rsid w:val="0D9B3CBA"/>
    <w:rsid w:val="0E131567"/>
    <w:rsid w:val="0E286FF0"/>
    <w:rsid w:val="0E9C5E06"/>
    <w:rsid w:val="0F0B7FC2"/>
    <w:rsid w:val="0F373479"/>
    <w:rsid w:val="0FAE4968"/>
    <w:rsid w:val="106A5BD4"/>
    <w:rsid w:val="10AC3935"/>
    <w:rsid w:val="10E83E25"/>
    <w:rsid w:val="113942C0"/>
    <w:rsid w:val="125351AD"/>
    <w:rsid w:val="129611E5"/>
    <w:rsid w:val="138746E9"/>
    <w:rsid w:val="142B7E14"/>
    <w:rsid w:val="14A62B38"/>
    <w:rsid w:val="14DC413D"/>
    <w:rsid w:val="14F65DBF"/>
    <w:rsid w:val="14F74D25"/>
    <w:rsid w:val="150F7568"/>
    <w:rsid w:val="156E5283"/>
    <w:rsid w:val="1708284A"/>
    <w:rsid w:val="172343E0"/>
    <w:rsid w:val="185460B4"/>
    <w:rsid w:val="18C27B29"/>
    <w:rsid w:val="19301DEE"/>
    <w:rsid w:val="19BE3D07"/>
    <w:rsid w:val="1A0C2D37"/>
    <w:rsid w:val="1A4E4154"/>
    <w:rsid w:val="1A704A47"/>
    <w:rsid w:val="1C555F7E"/>
    <w:rsid w:val="1C6E2C9B"/>
    <w:rsid w:val="1CFF1B2B"/>
    <w:rsid w:val="1DC60EB6"/>
    <w:rsid w:val="1DD03D43"/>
    <w:rsid w:val="1E204FD4"/>
    <w:rsid w:val="1E2F45F0"/>
    <w:rsid w:val="1E3D3CE5"/>
    <w:rsid w:val="1EF361BD"/>
    <w:rsid w:val="21595D4D"/>
    <w:rsid w:val="21F41714"/>
    <w:rsid w:val="223C063D"/>
    <w:rsid w:val="226910F5"/>
    <w:rsid w:val="22E855C2"/>
    <w:rsid w:val="22F002D8"/>
    <w:rsid w:val="23025DA7"/>
    <w:rsid w:val="23880221"/>
    <w:rsid w:val="23880B6F"/>
    <w:rsid w:val="23F83197"/>
    <w:rsid w:val="2477330F"/>
    <w:rsid w:val="248702ED"/>
    <w:rsid w:val="25E95A91"/>
    <w:rsid w:val="269C6FDA"/>
    <w:rsid w:val="27120DAD"/>
    <w:rsid w:val="27827BB6"/>
    <w:rsid w:val="27CD0B3F"/>
    <w:rsid w:val="280562F3"/>
    <w:rsid w:val="28C0445B"/>
    <w:rsid w:val="28DB6171"/>
    <w:rsid w:val="292D64A3"/>
    <w:rsid w:val="2AE55E23"/>
    <w:rsid w:val="2B890C87"/>
    <w:rsid w:val="2BD65124"/>
    <w:rsid w:val="2CC237EE"/>
    <w:rsid w:val="2CD15DCE"/>
    <w:rsid w:val="2DFF71AA"/>
    <w:rsid w:val="2F16666D"/>
    <w:rsid w:val="2FFC7D93"/>
    <w:rsid w:val="301A0BD5"/>
    <w:rsid w:val="323E6CB2"/>
    <w:rsid w:val="324467D9"/>
    <w:rsid w:val="32AE6F5F"/>
    <w:rsid w:val="32C679A2"/>
    <w:rsid w:val="32FF05AA"/>
    <w:rsid w:val="33243703"/>
    <w:rsid w:val="33FA2887"/>
    <w:rsid w:val="34953570"/>
    <w:rsid w:val="34D14A42"/>
    <w:rsid w:val="35A913B4"/>
    <w:rsid w:val="35E82076"/>
    <w:rsid w:val="37677DF0"/>
    <w:rsid w:val="37E503A7"/>
    <w:rsid w:val="38527CE1"/>
    <w:rsid w:val="38920C1E"/>
    <w:rsid w:val="38A80988"/>
    <w:rsid w:val="39793863"/>
    <w:rsid w:val="39AA3EE5"/>
    <w:rsid w:val="39BC214E"/>
    <w:rsid w:val="3A3753A4"/>
    <w:rsid w:val="3A6309DD"/>
    <w:rsid w:val="3AC02B89"/>
    <w:rsid w:val="3AEC2E45"/>
    <w:rsid w:val="3B533283"/>
    <w:rsid w:val="3B63566F"/>
    <w:rsid w:val="3BF15191"/>
    <w:rsid w:val="3C155342"/>
    <w:rsid w:val="3C3E04E9"/>
    <w:rsid w:val="3C5054F9"/>
    <w:rsid w:val="3C9C6781"/>
    <w:rsid w:val="3CCA751A"/>
    <w:rsid w:val="3CDA66F4"/>
    <w:rsid w:val="3D250258"/>
    <w:rsid w:val="3D4165D1"/>
    <w:rsid w:val="3D432E0F"/>
    <w:rsid w:val="3DA7365F"/>
    <w:rsid w:val="3EBA0A70"/>
    <w:rsid w:val="3EFC6085"/>
    <w:rsid w:val="3F564BAB"/>
    <w:rsid w:val="3F592621"/>
    <w:rsid w:val="41140472"/>
    <w:rsid w:val="43013A8D"/>
    <w:rsid w:val="432C529F"/>
    <w:rsid w:val="43593C0E"/>
    <w:rsid w:val="43A8371A"/>
    <w:rsid w:val="446A58EA"/>
    <w:rsid w:val="44F56C9B"/>
    <w:rsid w:val="454C7C2C"/>
    <w:rsid w:val="45683409"/>
    <w:rsid w:val="45B75CB8"/>
    <w:rsid w:val="45C34F20"/>
    <w:rsid w:val="464B77EB"/>
    <w:rsid w:val="464E3479"/>
    <w:rsid w:val="467A73FB"/>
    <w:rsid w:val="46A7744F"/>
    <w:rsid w:val="46BB1B5B"/>
    <w:rsid w:val="47C40E5D"/>
    <w:rsid w:val="48272A07"/>
    <w:rsid w:val="48DA41C2"/>
    <w:rsid w:val="48DE65EC"/>
    <w:rsid w:val="496C4FC5"/>
    <w:rsid w:val="49B91E28"/>
    <w:rsid w:val="49FC2B7F"/>
    <w:rsid w:val="4AA34182"/>
    <w:rsid w:val="4AB34BE9"/>
    <w:rsid w:val="4B1209DB"/>
    <w:rsid w:val="4B145ABB"/>
    <w:rsid w:val="4B361CF5"/>
    <w:rsid w:val="4B447309"/>
    <w:rsid w:val="4B6D4E53"/>
    <w:rsid w:val="4BC27963"/>
    <w:rsid w:val="4C093F16"/>
    <w:rsid w:val="4C14719A"/>
    <w:rsid w:val="4C7B4D06"/>
    <w:rsid w:val="4CD005BE"/>
    <w:rsid w:val="4D886BA8"/>
    <w:rsid w:val="4D9220BC"/>
    <w:rsid w:val="4E5B0BA8"/>
    <w:rsid w:val="4EA216A0"/>
    <w:rsid w:val="4F69387C"/>
    <w:rsid w:val="4FED6E5C"/>
    <w:rsid w:val="504D16EC"/>
    <w:rsid w:val="50524BCB"/>
    <w:rsid w:val="50694A31"/>
    <w:rsid w:val="51170CEC"/>
    <w:rsid w:val="518E26FD"/>
    <w:rsid w:val="51E24E5E"/>
    <w:rsid w:val="51F457E4"/>
    <w:rsid w:val="52237292"/>
    <w:rsid w:val="52B76D0A"/>
    <w:rsid w:val="52D30C3A"/>
    <w:rsid w:val="541A51D2"/>
    <w:rsid w:val="54DF6D0C"/>
    <w:rsid w:val="55132733"/>
    <w:rsid w:val="55564215"/>
    <w:rsid w:val="55BB7031"/>
    <w:rsid w:val="55F309BC"/>
    <w:rsid w:val="56111869"/>
    <w:rsid w:val="56C716C7"/>
    <w:rsid w:val="56E50422"/>
    <w:rsid w:val="57E467E9"/>
    <w:rsid w:val="58680B3B"/>
    <w:rsid w:val="58D90593"/>
    <w:rsid w:val="59186E66"/>
    <w:rsid w:val="597A37CA"/>
    <w:rsid w:val="59A1719D"/>
    <w:rsid w:val="59CC740C"/>
    <w:rsid w:val="5A663290"/>
    <w:rsid w:val="5B9116B7"/>
    <w:rsid w:val="5C0227D6"/>
    <w:rsid w:val="5C0564DE"/>
    <w:rsid w:val="5C15171A"/>
    <w:rsid w:val="5C2A176A"/>
    <w:rsid w:val="5CAE3C5F"/>
    <w:rsid w:val="5D346CA8"/>
    <w:rsid w:val="5DCC2C34"/>
    <w:rsid w:val="5DD1653B"/>
    <w:rsid w:val="5F1F1491"/>
    <w:rsid w:val="6039244C"/>
    <w:rsid w:val="60E536C5"/>
    <w:rsid w:val="61386060"/>
    <w:rsid w:val="61970193"/>
    <w:rsid w:val="61AA5FC6"/>
    <w:rsid w:val="61AB3502"/>
    <w:rsid w:val="61F16303"/>
    <w:rsid w:val="62556BE0"/>
    <w:rsid w:val="62C81786"/>
    <w:rsid w:val="634E6FF8"/>
    <w:rsid w:val="645901F5"/>
    <w:rsid w:val="64630FC8"/>
    <w:rsid w:val="651E4242"/>
    <w:rsid w:val="66336F57"/>
    <w:rsid w:val="663D5824"/>
    <w:rsid w:val="666C742D"/>
    <w:rsid w:val="66C51964"/>
    <w:rsid w:val="66DF094F"/>
    <w:rsid w:val="677F1521"/>
    <w:rsid w:val="680A4444"/>
    <w:rsid w:val="68606C65"/>
    <w:rsid w:val="68792210"/>
    <w:rsid w:val="69B74230"/>
    <w:rsid w:val="69FA2F5D"/>
    <w:rsid w:val="6A4871CA"/>
    <w:rsid w:val="6AE94ACA"/>
    <w:rsid w:val="6B42174E"/>
    <w:rsid w:val="6B832D60"/>
    <w:rsid w:val="6BD90569"/>
    <w:rsid w:val="6BF20DF7"/>
    <w:rsid w:val="6C731CE6"/>
    <w:rsid w:val="6CA5509A"/>
    <w:rsid w:val="6CCA6FBB"/>
    <w:rsid w:val="6D0648B0"/>
    <w:rsid w:val="6DBB52FC"/>
    <w:rsid w:val="6DBE6D49"/>
    <w:rsid w:val="6F026B1D"/>
    <w:rsid w:val="6F265C72"/>
    <w:rsid w:val="6FEF0C15"/>
    <w:rsid w:val="70136194"/>
    <w:rsid w:val="704B7F57"/>
    <w:rsid w:val="705C0903"/>
    <w:rsid w:val="70922E97"/>
    <w:rsid w:val="70EC3462"/>
    <w:rsid w:val="71CD70F5"/>
    <w:rsid w:val="723D7E61"/>
    <w:rsid w:val="72571EA7"/>
    <w:rsid w:val="72D7438D"/>
    <w:rsid w:val="73AF1C51"/>
    <w:rsid w:val="74C22045"/>
    <w:rsid w:val="755D4439"/>
    <w:rsid w:val="761D1331"/>
    <w:rsid w:val="768B3912"/>
    <w:rsid w:val="770C77BF"/>
    <w:rsid w:val="777C0D06"/>
    <w:rsid w:val="77A05BD9"/>
    <w:rsid w:val="77A9407F"/>
    <w:rsid w:val="781421A2"/>
    <w:rsid w:val="79947CF1"/>
    <w:rsid w:val="7A38325C"/>
    <w:rsid w:val="7AA55182"/>
    <w:rsid w:val="7AFE3F56"/>
    <w:rsid w:val="7AFF0B04"/>
    <w:rsid w:val="7B5B3E3B"/>
    <w:rsid w:val="7BE55ADA"/>
    <w:rsid w:val="7D7D1662"/>
    <w:rsid w:val="7D8B0863"/>
    <w:rsid w:val="7EAD461B"/>
    <w:rsid w:val="7F3439CF"/>
    <w:rsid w:val="7FB84424"/>
    <w:rsid w:val="7FF21577"/>
    <w:rsid w:val="7FFD00B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iPriority="99"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44"/>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zh-CN" w:bidi="ar-SA"/>
    </w:rPr>
  </w:style>
  <w:style w:type="paragraph" w:styleId="3">
    <w:name w:val="heading 1"/>
    <w:basedOn w:val="1"/>
    <w:next w:val="1"/>
    <w:qFormat/>
    <w:uiPriority w:val="0"/>
    <w:pPr>
      <w:widowControl/>
      <w:spacing w:before="100" w:beforeLines="0" w:beforeAutospacing="1" w:after="100" w:afterLines="0" w:afterAutospacing="1"/>
      <w:jc w:val="left"/>
      <w:outlineLvl w:val="0"/>
    </w:pPr>
    <w:rPr>
      <w:rFonts w:ascii="宋体" w:hAnsi="宋体" w:cs="宋体"/>
      <w:b/>
      <w:bCs/>
      <w:kern w:val="36"/>
      <w:sz w:val="48"/>
      <w:szCs w:val="48"/>
    </w:rPr>
  </w:style>
  <w:style w:type="paragraph" w:styleId="4">
    <w:name w:val="heading 2"/>
    <w:basedOn w:val="1"/>
    <w:next w:val="1"/>
    <w:qFormat/>
    <w:uiPriority w:val="0"/>
    <w:pPr>
      <w:keepNext/>
      <w:keepLines/>
      <w:spacing w:line="560" w:lineRule="exact"/>
      <w:ind w:firstLine="880" w:firstLineChars="200"/>
      <w:outlineLvl w:val="1"/>
    </w:pPr>
    <w:rPr>
      <w:rFonts w:ascii="Times New Roman" w:hAnsi="Times New Roman" w:eastAsia="黑体" w:cs="Calibri"/>
      <w:kern w:val="0"/>
      <w:sz w:val="32"/>
      <w:szCs w:val="32"/>
    </w:rPr>
  </w:style>
  <w:style w:type="paragraph" w:styleId="5">
    <w:name w:val="heading 3"/>
    <w:basedOn w:val="1"/>
    <w:next w:val="1"/>
    <w:qFormat/>
    <w:uiPriority w:val="0"/>
    <w:pPr>
      <w:widowControl/>
      <w:spacing w:before="100" w:beforeAutospacing="1" w:after="100" w:afterAutospacing="1"/>
      <w:jc w:val="left"/>
      <w:outlineLvl w:val="2"/>
    </w:pPr>
    <w:rPr>
      <w:rFonts w:ascii="宋体" w:hAnsi="宋体" w:cs="宋体"/>
      <w:b/>
      <w:bCs/>
      <w:kern w:val="0"/>
      <w:sz w:val="27"/>
      <w:szCs w:val="27"/>
    </w:rPr>
  </w:style>
  <w:style w:type="character" w:default="1" w:styleId="20">
    <w:name w:val="Default Paragraph Font"/>
    <w:qFormat/>
    <w:uiPriority w:val="1"/>
  </w:style>
  <w:style w:type="table" w:default="1" w:styleId="18">
    <w:name w:val="Normal Table"/>
    <w:qFormat/>
    <w:uiPriority w:val="0"/>
    <w:tblPr>
      <w:tblCellMar>
        <w:top w:w="0" w:type="dxa"/>
        <w:left w:w="108" w:type="dxa"/>
        <w:bottom w:w="0" w:type="dxa"/>
        <w:right w:w="108" w:type="dxa"/>
      </w:tblCellMar>
    </w:tblPr>
  </w:style>
  <w:style w:type="paragraph" w:styleId="2">
    <w:name w:val="Title"/>
    <w:basedOn w:val="1"/>
    <w:next w:val="1"/>
    <w:qFormat/>
    <w:uiPriority w:val="1"/>
    <w:pPr>
      <w:spacing w:before="146"/>
      <w:ind w:left="108"/>
    </w:pPr>
    <w:rPr>
      <w:rFonts w:ascii="宋体" w:hAnsi="宋体" w:eastAsia="宋体" w:cs="宋体"/>
      <w:sz w:val="96"/>
      <w:szCs w:val="96"/>
      <w:lang w:val="en-US" w:eastAsia="zh-CN" w:bidi="ar-SA"/>
    </w:rPr>
  </w:style>
  <w:style w:type="paragraph" w:styleId="6">
    <w:name w:val="table of authorities"/>
    <w:basedOn w:val="1"/>
    <w:next w:val="1"/>
    <w:qFormat/>
    <w:uiPriority w:val="0"/>
    <w:pPr>
      <w:ind w:left="420" w:leftChars="200"/>
    </w:pPr>
  </w:style>
  <w:style w:type="paragraph" w:styleId="7">
    <w:name w:val="Normal Indent"/>
    <w:basedOn w:val="1"/>
    <w:qFormat/>
    <w:uiPriority w:val="0"/>
    <w:pPr>
      <w:ind w:firstLine="420" w:firstLineChars="200"/>
    </w:pPr>
  </w:style>
  <w:style w:type="paragraph" w:styleId="8">
    <w:name w:val="Body Text 3"/>
    <w:basedOn w:val="1"/>
    <w:qFormat/>
    <w:uiPriority w:val="0"/>
    <w:pPr>
      <w:spacing w:after="120"/>
    </w:pPr>
    <w:rPr>
      <w:rFonts w:ascii="Calibri" w:hAnsi="Calibri" w:eastAsia="宋体"/>
      <w:sz w:val="16"/>
    </w:rPr>
  </w:style>
  <w:style w:type="paragraph" w:styleId="9">
    <w:name w:val="Body Text"/>
    <w:basedOn w:val="1"/>
    <w:qFormat/>
    <w:uiPriority w:val="1"/>
    <w:rPr>
      <w:rFonts w:ascii="宋体" w:hAnsi="宋体" w:eastAsia="宋体" w:cs="宋体"/>
      <w:sz w:val="36"/>
      <w:szCs w:val="36"/>
      <w:lang w:val="en-US" w:eastAsia="zh-CN" w:bidi="ar-SA"/>
    </w:rPr>
  </w:style>
  <w:style w:type="paragraph" w:styleId="10">
    <w:name w:val="Body Text Indent"/>
    <w:basedOn w:val="1"/>
    <w:qFormat/>
    <w:uiPriority w:val="0"/>
    <w:pPr>
      <w:spacing w:after="120"/>
      <w:ind w:left="420" w:leftChars="200"/>
    </w:pPr>
    <w:rPr>
      <w:rFonts w:ascii="Times New Roman" w:hAnsi="Times New Roman" w:eastAsia="宋体" w:cs="Times New Roman"/>
    </w:rPr>
  </w:style>
  <w:style w:type="paragraph" w:styleId="11">
    <w:name w:val="Plain Text"/>
    <w:basedOn w:val="1"/>
    <w:semiHidden/>
    <w:unhideWhenUsed/>
    <w:qFormat/>
    <w:uiPriority w:val="99"/>
    <w:rPr>
      <w:rFonts w:ascii="宋体" w:hAnsi="Courier New"/>
    </w:rPr>
  </w:style>
  <w:style w:type="paragraph" w:styleId="12">
    <w:name w:val="footer"/>
    <w:basedOn w:val="1"/>
    <w:next w:val="1"/>
    <w:qFormat/>
    <w:uiPriority w:val="99"/>
    <w:pPr>
      <w:tabs>
        <w:tab w:val="center" w:pos="4153"/>
        <w:tab w:val="right" w:pos="8306"/>
      </w:tabs>
      <w:snapToGrid w:val="0"/>
      <w:jc w:val="left"/>
    </w:pPr>
    <w:rPr>
      <w:sz w:val="18"/>
      <w:szCs w:val="18"/>
    </w:rPr>
  </w:style>
  <w:style w:type="paragraph" w:styleId="1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4">
    <w:name w:val="Subtitle"/>
    <w:basedOn w:val="1"/>
    <w:next w:val="1"/>
    <w:qFormat/>
    <w:uiPriority w:val="0"/>
    <w:pPr>
      <w:spacing w:before="240" w:after="60" w:line="312" w:lineRule="auto"/>
      <w:jc w:val="center"/>
      <w:outlineLvl w:val="1"/>
    </w:pPr>
    <w:rPr>
      <w:rFonts w:ascii="Arial" w:hAnsi="Arial" w:cs="Arial"/>
      <w:b/>
      <w:bCs/>
      <w:kern w:val="28"/>
    </w:rPr>
  </w:style>
  <w:style w:type="paragraph" w:styleId="15">
    <w:name w:val="footnote text"/>
    <w:basedOn w:val="1"/>
    <w:qFormat/>
    <w:uiPriority w:val="0"/>
    <w:pPr>
      <w:snapToGrid w:val="0"/>
      <w:jc w:val="left"/>
    </w:pPr>
  </w:style>
  <w:style w:type="paragraph" w:styleId="16">
    <w:name w:val="Normal (Web)"/>
    <w:basedOn w:val="1"/>
    <w:qFormat/>
    <w:uiPriority w:val="0"/>
    <w:pPr>
      <w:spacing w:beforeAutospacing="1" w:afterAutospacing="1" w:line="240" w:lineRule="auto"/>
      <w:ind w:firstLine="0" w:firstLineChars="0"/>
      <w:jc w:val="left"/>
    </w:pPr>
    <w:rPr>
      <w:rFonts w:cs="Times New Roman" w:asciiTheme="minorHAnsi" w:hAnsiTheme="minorHAnsi" w:eastAsiaTheme="minorEastAsia"/>
      <w:kern w:val="0"/>
      <w:sz w:val="24"/>
    </w:rPr>
  </w:style>
  <w:style w:type="paragraph" w:styleId="17">
    <w:name w:val="Body Text First Indent 2"/>
    <w:basedOn w:val="10"/>
    <w:next w:val="1"/>
    <w:qFormat/>
    <w:uiPriority w:val="0"/>
    <w:pPr>
      <w:spacing w:line="560" w:lineRule="exact"/>
      <w:ind w:left="640" w:firstLine="880" w:firstLineChars="200"/>
      <w:jc w:val="both"/>
    </w:pPr>
    <w:rPr>
      <w:rFonts w:ascii="Times New Roman" w:hAnsi="Times New Roman" w:eastAsia="方正仿宋_GBK" w:cs="Times New Roman"/>
      <w:sz w:val="32"/>
    </w:rPr>
  </w:style>
  <w:style w:type="table" w:styleId="19">
    <w:name w:val="Table Grid"/>
    <w:basedOn w:val="1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qFormat/>
    <w:uiPriority w:val="0"/>
    <w:rPr>
      <w:b/>
    </w:rPr>
  </w:style>
  <w:style w:type="character" w:styleId="22">
    <w:name w:val="page number"/>
    <w:basedOn w:val="20"/>
    <w:qFormat/>
    <w:uiPriority w:val="0"/>
  </w:style>
  <w:style w:type="character" w:styleId="23">
    <w:name w:val="Emphasis"/>
    <w:basedOn w:val="20"/>
    <w:qFormat/>
    <w:uiPriority w:val="20"/>
    <w:rPr>
      <w:i/>
      <w:iCs/>
    </w:rPr>
  </w:style>
  <w:style w:type="paragraph" w:customStyle="1" w:styleId="24">
    <w:name w:val="Heading2"/>
    <w:basedOn w:val="1"/>
    <w:next w:val="1"/>
    <w:qFormat/>
    <w:uiPriority w:val="0"/>
    <w:pPr>
      <w:keepNext/>
      <w:keepLines/>
      <w:spacing w:line="560" w:lineRule="exact"/>
      <w:ind w:firstLine="880" w:firstLineChars="200"/>
      <w:jc w:val="both"/>
      <w:textAlignment w:val="baseline"/>
    </w:pPr>
    <w:rPr>
      <w:rFonts w:ascii="Times New Roman" w:hAnsi="Times New Roman" w:eastAsia="黑体"/>
      <w:kern w:val="0"/>
      <w:sz w:val="32"/>
      <w:szCs w:val="32"/>
      <w:lang w:val="en-US" w:eastAsia="zh-CN" w:bidi="ar-SA"/>
    </w:rPr>
  </w:style>
  <w:style w:type="paragraph" w:customStyle="1" w:styleId="25">
    <w:name w:val="NormalIndent"/>
    <w:basedOn w:val="1"/>
    <w:qFormat/>
    <w:uiPriority w:val="0"/>
    <w:pPr>
      <w:ind w:firstLine="420"/>
      <w:textAlignment w:val="baseline"/>
    </w:pPr>
  </w:style>
  <w:style w:type="paragraph" w:customStyle="1" w:styleId="26">
    <w:name w:val="正文-公1"/>
    <w:basedOn w:val="27"/>
    <w:next w:val="1"/>
    <w:qFormat/>
    <w:uiPriority w:val="0"/>
    <w:pPr>
      <w:ind w:firstLine="200" w:firstLineChars="200"/>
    </w:pPr>
  </w:style>
  <w:style w:type="paragraph" w:customStyle="1" w:styleId="27">
    <w:name w:val="正文 New New New"/>
    <w:next w:val="26"/>
    <w:qFormat/>
    <w:uiPriority w:val="0"/>
    <w:pPr>
      <w:widowControl w:val="0"/>
      <w:jc w:val="both"/>
    </w:pPr>
    <w:rPr>
      <w:rFonts w:ascii="Calibri" w:hAnsi="Calibri" w:eastAsia="宋体" w:cs="黑体"/>
      <w:kern w:val="2"/>
      <w:sz w:val="21"/>
      <w:szCs w:val="24"/>
      <w:lang w:val="en-US" w:eastAsia="zh-CN" w:bidi="ar-SA"/>
    </w:rPr>
  </w:style>
  <w:style w:type="paragraph" w:customStyle="1" w:styleId="28">
    <w:name w:val="UserStyle_0"/>
    <w:next w:val="29"/>
    <w:qFormat/>
    <w:uiPriority w:val="0"/>
    <w:pPr>
      <w:widowControl/>
      <w:pBdr>
        <w:top w:val="none" w:color="000000" w:sz="0" w:space="0"/>
        <w:left w:val="none" w:color="000000" w:sz="0" w:space="0"/>
        <w:bottom w:val="none" w:color="000000" w:sz="0" w:space="0"/>
        <w:right w:val="none" w:color="000000" w:sz="0" w:space="0"/>
        <w:between w:val="none" w:color="000000" w:sz="0" w:space="0"/>
      </w:pBdr>
      <w:shd w:val="solid" w:color="000000" w:fill="000000"/>
      <w:jc w:val="both"/>
      <w:textAlignment w:val="baseline"/>
    </w:pPr>
    <w:rPr>
      <w:rFonts w:ascii="Calibri" w:hAnsi="Calibri" w:eastAsia="宋体" w:cstheme="minorBidi"/>
      <w:kern w:val="1"/>
      <w:sz w:val="21"/>
      <w:szCs w:val="24"/>
      <w:lang w:val="en-US" w:eastAsia="zh-CN" w:bidi="ar-SA"/>
    </w:rPr>
  </w:style>
  <w:style w:type="paragraph" w:customStyle="1" w:styleId="29">
    <w:name w:val="UserStyle_1"/>
    <w:basedOn w:val="28"/>
    <w:next w:val="30"/>
    <w:qFormat/>
    <w:uiPriority w:val="0"/>
    <w:pPr>
      <w:widowControl/>
      <w:pBdr>
        <w:top w:val="none" w:color="000000" w:sz="0" w:space="0"/>
        <w:left w:val="none" w:color="000000" w:sz="0" w:space="0"/>
        <w:bottom w:val="none" w:color="000000" w:sz="0" w:space="0"/>
        <w:right w:val="none" w:color="000000" w:sz="0" w:space="0"/>
        <w:between w:val="none" w:color="000000" w:sz="0" w:space="0"/>
      </w:pBdr>
      <w:shd w:val="solid" w:color="000000" w:fill="000000"/>
      <w:ind w:firstLine="200"/>
      <w:jc w:val="both"/>
      <w:textAlignment w:val="baseline"/>
    </w:pPr>
    <w:rPr>
      <w:rFonts w:ascii="Calibri" w:hAnsi="Calibri" w:eastAsia="宋体"/>
      <w:kern w:val="1"/>
      <w:sz w:val="21"/>
      <w:szCs w:val="22"/>
      <w:lang w:val="en-US" w:eastAsia="zh-CN" w:bidi="ar-SA"/>
    </w:rPr>
  </w:style>
  <w:style w:type="paragraph" w:customStyle="1" w:styleId="30">
    <w:name w:val="UserStyle_2"/>
    <w:qFormat/>
    <w:uiPriority w:val="0"/>
    <w:pPr>
      <w:widowControl/>
      <w:pBdr>
        <w:top w:val="none" w:color="000000" w:sz="0" w:space="3"/>
        <w:left w:val="none" w:color="000000" w:sz="0" w:space="3"/>
        <w:bottom w:val="none" w:color="000000" w:sz="0" w:space="3"/>
        <w:right w:val="none" w:color="000000" w:sz="0" w:space="3"/>
        <w:between w:val="none" w:color="000000" w:sz="0" w:space="0"/>
      </w:pBdr>
      <w:shd w:val="solid" w:color="000000" w:fill="000000"/>
      <w:spacing w:before="100" w:beforeAutospacing="1" w:after="100" w:afterAutospacing="1"/>
      <w:jc w:val="left"/>
      <w:textAlignment w:val="baseline"/>
    </w:pPr>
    <w:rPr>
      <w:rFonts w:ascii="宋体" w:hAnsi="宋体" w:eastAsia="宋体" w:cstheme="minorBidi"/>
      <w:kern w:val="1"/>
      <w:sz w:val="24"/>
      <w:szCs w:val="24"/>
      <w:lang w:val="en-US" w:eastAsia="zh-CN" w:bidi="ar-SA"/>
    </w:rPr>
  </w:style>
  <w:style w:type="paragraph" w:customStyle="1" w:styleId="31">
    <w:name w:val="Body Text First Indent 21"/>
    <w:basedOn w:val="32"/>
    <w:qFormat/>
    <w:uiPriority w:val="0"/>
    <w:pPr>
      <w:spacing w:after="120" w:line="240" w:lineRule="auto"/>
      <w:ind w:left="420" w:leftChars="200" w:firstLine="210" w:firstLineChars="200"/>
    </w:pPr>
    <w:rPr>
      <w:rFonts w:ascii="Times New Roman" w:hAnsi="Times New Roman" w:eastAsia="宋体" w:cs="Times New Roman"/>
      <w:szCs w:val="24"/>
    </w:rPr>
  </w:style>
  <w:style w:type="paragraph" w:customStyle="1" w:styleId="32">
    <w:name w:val="Body Text Indent1"/>
    <w:basedOn w:val="1"/>
    <w:qFormat/>
    <w:uiPriority w:val="0"/>
    <w:pPr>
      <w:spacing w:line="520" w:lineRule="exact"/>
      <w:ind w:left="840" w:leftChars="350" w:hanging="105" w:hangingChars="50"/>
    </w:pPr>
    <w:rPr>
      <w:rFonts w:ascii="Times New Roman" w:hAnsi="Times New Roman" w:eastAsia="宋体" w:cs="Times New Roman"/>
      <w:szCs w:val="20"/>
    </w:rPr>
  </w:style>
  <w:style w:type="table" w:customStyle="1" w:styleId="33">
    <w:name w:val="Table Normal"/>
    <w:qFormat/>
    <w:uiPriority w:val="2"/>
    <w:tblPr>
      <w:tblCellMar>
        <w:top w:w="0" w:type="dxa"/>
        <w:left w:w="0" w:type="dxa"/>
        <w:bottom w:w="0" w:type="dxa"/>
        <w:right w:w="0" w:type="dxa"/>
      </w:tblCellMar>
    </w:tblPr>
  </w:style>
  <w:style w:type="paragraph" w:styleId="34">
    <w:name w:val="List Paragraph"/>
    <w:basedOn w:val="1"/>
    <w:qFormat/>
    <w:uiPriority w:val="1"/>
    <w:rPr>
      <w:lang w:val="en-US" w:eastAsia="zh-CN" w:bidi="ar-SA"/>
    </w:rPr>
  </w:style>
  <w:style w:type="paragraph" w:customStyle="1" w:styleId="35">
    <w:name w:val="Table Paragraph"/>
    <w:basedOn w:val="1"/>
    <w:qFormat/>
    <w:uiPriority w:val="1"/>
    <w:rPr>
      <w:lang w:val="en-US" w:eastAsia="zh-CN" w:bidi="ar-SA"/>
    </w:rPr>
  </w:style>
  <w:style w:type="paragraph" w:customStyle="1" w:styleId="36">
    <w:name w:val="正文格式"/>
    <w:qFormat/>
    <w:uiPriority w:val="0"/>
    <w:pPr>
      <w:adjustRightInd w:val="0"/>
      <w:snapToGrid w:val="0"/>
      <w:spacing w:line="400" w:lineRule="atLeast"/>
      <w:ind w:firstLine="482"/>
      <w:textAlignment w:val="baseline"/>
    </w:pPr>
    <w:rPr>
      <w:rFonts w:ascii="Calibri" w:hAnsi="Calibri" w:eastAsia="宋体" w:cs="Times New Roman"/>
      <w:sz w:val="24"/>
      <w:lang w:val="en-US" w:eastAsia="zh-CN" w:bidi="ar-SA"/>
    </w:rPr>
  </w:style>
  <w:style w:type="paragraph" w:customStyle="1" w:styleId="37">
    <w:name w:val="[基本段落]"/>
    <w:basedOn w:val="1"/>
    <w:qFormat/>
    <w:uiPriority w:val="0"/>
    <w:pPr>
      <w:widowControl/>
      <w:spacing w:line="240" w:lineRule="auto"/>
      <w:jc w:val="left"/>
    </w:pPr>
    <w:rPr>
      <w:rFonts w:hAnsi="NEU-BZ"/>
      <w:kern w:val="0"/>
      <w:sz w:val="22"/>
    </w:rPr>
  </w:style>
  <w:style w:type="paragraph" w:customStyle="1" w:styleId="38">
    <w:name w:val="Body text|1"/>
    <w:basedOn w:val="1"/>
    <w:qFormat/>
    <w:uiPriority w:val="0"/>
    <w:pPr>
      <w:widowControl w:val="0"/>
      <w:shd w:val="clear" w:color="auto" w:fill="auto"/>
      <w:spacing w:line="408" w:lineRule="auto"/>
      <w:ind w:firstLine="400"/>
    </w:pPr>
    <w:rPr>
      <w:rFonts w:ascii="宋体" w:hAnsi="宋体" w:eastAsia="宋体" w:cs="宋体"/>
      <w:sz w:val="28"/>
      <w:szCs w:val="28"/>
      <w:u w:val="none"/>
      <w:shd w:val="clear" w:color="auto" w:fill="auto"/>
      <w:lang w:val="zh-TW" w:eastAsia="zh-TW" w:bidi="zh-TW"/>
    </w:rPr>
  </w:style>
  <w:style w:type="character" w:customStyle="1" w:styleId="39">
    <w:name w:val="NormalCharacter"/>
    <w:link w:val="1"/>
    <w:qFormat/>
    <w:uiPriority w:val="0"/>
    <w:rPr>
      <w:rFonts w:ascii="宋体" w:hAnsi="宋体" w:eastAsia="宋体" w:cs="宋体"/>
      <w:sz w:val="22"/>
      <w:szCs w:val="22"/>
      <w:lang w:val="en-US" w:eastAsia="zh-CN" w:bidi="ar-SA"/>
    </w:rPr>
  </w:style>
  <w:style w:type="paragraph" w:customStyle="1" w:styleId="40">
    <w:name w:val="p0"/>
    <w:basedOn w:val="1"/>
    <w:qFormat/>
    <w:uiPriority w:val="0"/>
    <w:pPr>
      <w:widowControl/>
    </w:pPr>
    <w:rPr>
      <w:rFonts w:ascii="Times New Roman" w:hAnsi="Times New Roman" w:eastAsia="宋体" w:cs="Times New Roman"/>
      <w:kern w:val="0"/>
      <w:szCs w:val="21"/>
    </w:rPr>
  </w:style>
  <w:style w:type="paragraph" w:customStyle="1" w:styleId="41">
    <w:name w:val="标题 Char Char"/>
    <w:basedOn w:val="1"/>
    <w:next w:val="14"/>
    <w:qFormat/>
    <w:uiPriority w:val="0"/>
    <w:pPr>
      <w:jc w:val="center"/>
      <w:outlineLvl w:val="0"/>
    </w:pPr>
    <w:rPr>
      <w:rFonts w:ascii="Arial" w:hAnsi="Arial"/>
      <w:b/>
      <w:bCs/>
    </w:rPr>
  </w:style>
  <w:style w:type="paragraph" w:customStyle="1" w:styleId="42">
    <w:name w:val="正文文本1"/>
    <w:basedOn w:val="43"/>
    <w:qFormat/>
    <w:uiPriority w:val="0"/>
    <w:pPr>
      <w:widowControl/>
      <w:spacing w:before="0" w:after="120" w:line="276" w:lineRule="auto"/>
      <w:jc w:val="left"/>
    </w:pPr>
    <w:rPr>
      <w:rFonts w:ascii="微软雅黑" w:hAnsi="微软雅黑" w:eastAsia="微软雅黑" w:cs="Times New Roman"/>
      <w:kern w:val="0"/>
      <w:sz w:val="22"/>
      <w:szCs w:val="22"/>
      <w:lang w:eastAsia="en-US"/>
    </w:rPr>
  </w:style>
  <w:style w:type="paragraph" w:customStyle="1" w:styleId="43">
    <w:name w:val="正文1"/>
    <w:next w:val="6"/>
    <w:qFormat/>
    <w:uiPriority w:val="0"/>
    <w:pPr>
      <w:widowControl w:val="0"/>
      <w:suppressAutoHyphens w:val="0"/>
      <w:bidi w:val="0"/>
      <w:jc w:val="both"/>
    </w:pPr>
    <w:rPr>
      <w:rFonts w:asciiTheme="minorHAnsi" w:hAnsiTheme="minorHAnsi" w:eastAsiaTheme="minorEastAsia" w:cstheme="minorBidi"/>
      <w:color w:val="auto"/>
      <w:kern w:val="2"/>
      <w:sz w:val="21"/>
      <w:szCs w:val="24"/>
      <w:lang w:val="en-US" w:eastAsia="zh-CN" w:bidi="ar-SA"/>
    </w:rPr>
  </w:style>
  <w:style w:type="character" w:customStyle="1" w:styleId="44">
    <w:name w:val="UserStyle_3"/>
    <w:link w:val="1"/>
    <w:qFormat/>
    <w:uiPriority w:val="0"/>
    <w:rPr>
      <w:rFonts w:ascii="Times New Roman" w:hAnsi="Times New Roman" w:eastAsia="宋体" w:cs="Times New Roman"/>
      <w:kern w:val="2"/>
      <w:sz w:val="21"/>
      <w:szCs w:val="24"/>
      <w:lang w:val="en-US" w:eastAsia="zh-CN" w:bidi="ar-SA"/>
    </w:rPr>
  </w:style>
  <w:style w:type="paragraph" w:customStyle="1" w:styleId="45">
    <w:name w:val="正文首行缩进 21"/>
    <w:basedOn w:val="1"/>
    <w:qFormat/>
    <w:uiPriority w:val="0"/>
    <w:pPr>
      <w:spacing w:after="120"/>
      <w:ind w:left="420" w:leftChars="200" w:firstLine="420"/>
    </w:pPr>
    <w:rPr>
      <w:rFonts w:ascii="Calibri" w:hAnsi="Calibri"/>
    </w:rPr>
  </w:style>
  <w:style w:type="paragraph" w:customStyle="1" w:styleId="46">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9857</Words>
  <Characters>10133</Characters>
  <Paragraphs>62</Paragraphs>
  <TotalTime>9</TotalTime>
  <ScaleCrop>false</ScaleCrop>
  <LinksUpToDate>false</LinksUpToDate>
  <CharactersWithSpaces>10285</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2020-11-01T11:42:00Z</dcterms:created>
  <dc:creator>陈亚红</dc:creator>
  <cp:lastModifiedBy>Administrator</cp:lastModifiedBy>
  <cp:lastPrinted>2021-10-29T08:51:00Z</cp:lastPrinted>
  <dcterms:modified xsi:type="dcterms:W3CDTF">2021-10-31T09:15:56Z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2020-06-20T00:00:00Z</vt:filetime>
  </property>
  <property fmtid="{D5CDD505-2E9C-101B-9397-08002B2CF9AE}" pid="3" name="Creator">
    <vt:lpwstr>WPS 文字</vt:lpwstr>
  </property>
  <property fmtid="{D5CDD505-2E9C-101B-9397-08002B2CF9AE}" pid="4" name="LastSaved">
    <vt:filetime>2020-11-01T00:00:00Z</vt:filetime>
  </property>
  <property fmtid="{D5CDD505-2E9C-101B-9397-08002B2CF9AE}" pid="5" name="KSOProductBuildVer">
    <vt:lpwstr>2052-11.1.0.10938</vt:lpwstr>
  </property>
  <property fmtid="{D5CDD505-2E9C-101B-9397-08002B2CF9AE}" pid="6" name="ICV">
    <vt:lpwstr>F9D9555A012A470E8192FECC8EA99E05</vt:lpwstr>
  </property>
</Properties>
</file>