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A3A71D">
      <w:pPr>
        <w:adjustRightInd w:val="0"/>
        <w:snapToGrid w:val="0"/>
        <w:spacing w:line="480" w:lineRule="exact"/>
        <w:ind w:left="4800" w:hanging="4800" w:hangingChars="1500"/>
        <w:jc w:val="left"/>
        <w:rPr>
          <w:rFonts w:hint="eastAsia" w:eastAsia="黑体" w:cs="黑体"/>
          <w:sz w:val="32"/>
          <w:szCs w:val="32"/>
          <w:lang w:eastAsia="zh-CN"/>
        </w:rPr>
      </w:pPr>
      <w:r>
        <w:rPr>
          <w:rFonts w:hint="eastAsia" w:eastAsia="黑体" w:cs="黑体"/>
          <w:sz w:val="32"/>
          <w:szCs w:val="32"/>
        </w:rPr>
        <w:t>附件</w:t>
      </w:r>
      <w:r>
        <w:rPr>
          <w:rFonts w:hint="eastAsia" w:eastAsia="黑体" w:cs="黑体"/>
          <w:sz w:val="32"/>
          <w:szCs w:val="32"/>
          <w:lang w:val="en-US" w:eastAsia="zh-CN"/>
        </w:rPr>
        <w:t>1</w:t>
      </w:r>
    </w:p>
    <w:p w14:paraId="47BCE795">
      <w:pPr>
        <w:adjustRightInd w:val="0"/>
        <w:snapToGrid w:val="0"/>
        <w:spacing w:line="480" w:lineRule="exact"/>
        <w:ind w:left="4800" w:hanging="4800" w:hangingChars="1500"/>
        <w:jc w:val="left"/>
        <w:rPr>
          <w:rFonts w:eastAsia="黑体" w:cs="黑体"/>
          <w:sz w:val="32"/>
          <w:szCs w:val="32"/>
        </w:rPr>
      </w:pPr>
    </w:p>
    <w:p w14:paraId="14EDFF1E">
      <w:pPr>
        <w:adjustRightInd w:val="0"/>
        <w:snapToGrid w:val="0"/>
        <w:spacing w:line="480" w:lineRule="exact"/>
        <w:jc w:val="center"/>
        <w:rPr>
          <w:rFonts w:hint="eastAsia" w:eastAsia="方正小标宋简体" w:cs="方正小标宋简体"/>
          <w:sz w:val="44"/>
          <w:szCs w:val="44"/>
          <w:lang w:eastAsia="zh-CN"/>
        </w:rPr>
      </w:pPr>
      <w:r>
        <w:rPr>
          <w:rFonts w:hint="eastAsia" w:eastAsia="方正小标宋简体" w:cs="方正小标宋简体"/>
          <w:sz w:val="44"/>
          <w:szCs w:val="44"/>
          <w:lang w:val="en-US" w:eastAsia="zh-CN"/>
        </w:rPr>
        <w:t>拟推荐</w:t>
      </w:r>
      <w:r>
        <w:rPr>
          <w:rFonts w:hint="eastAsia" w:eastAsia="方正小标宋简体" w:cs="方正小标宋简体"/>
          <w:sz w:val="44"/>
          <w:szCs w:val="44"/>
          <w:lang w:eastAsia="zh-Hans"/>
        </w:rPr>
        <w:t>全国特殊教育教师教学基本功</w:t>
      </w:r>
      <w:r>
        <w:rPr>
          <w:rFonts w:hint="eastAsia" w:eastAsia="方正小标宋简体" w:cs="方正小标宋简体"/>
          <w:sz w:val="44"/>
          <w:szCs w:val="44"/>
        </w:rPr>
        <w:t>案例</w:t>
      </w:r>
      <w:r>
        <w:rPr>
          <w:rFonts w:hint="eastAsia" w:eastAsia="方正小标宋简体" w:cs="方正小标宋简体"/>
          <w:sz w:val="44"/>
          <w:szCs w:val="44"/>
          <w:lang w:eastAsia="zh-Hans"/>
        </w:rPr>
        <w:t>信息汇总表</w:t>
      </w:r>
    </w:p>
    <w:tbl>
      <w:tblPr>
        <w:tblStyle w:val="4"/>
        <w:tblW w:w="45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370"/>
        <w:gridCol w:w="3395"/>
        <w:gridCol w:w="1873"/>
        <w:gridCol w:w="2055"/>
        <w:gridCol w:w="3259"/>
      </w:tblGrid>
      <w:tr w14:paraId="662C1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332" w:type="pct"/>
            <w:vAlign w:val="center"/>
          </w:tcPr>
          <w:p w14:paraId="47E98DA2">
            <w:pPr>
              <w:adjustRightInd w:val="0"/>
              <w:snapToGrid w:val="0"/>
              <w:spacing w:line="360" w:lineRule="exact"/>
              <w:jc w:val="center"/>
              <w:rPr>
                <w:rFonts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535" w:type="pct"/>
            <w:vAlign w:val="center"/>
          </w:tcPr>
          <w:p w14:paraId="09DBF80E">
            <w:pPr>
              <w:adjustRightInd w:val="0"/>
              <w:snapToGrid w:val="0"/>
              <w:spacing w:line="360" w:lineRule="exact"/>
              <w:jc w:val="center"/>
              <w:rPr>
                <w:rFonts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kern w:val="0"/>
                <w:sz w:val="28"/>
                <w:szCs w:val="28"/>
                <w:lang w:eastAsia="zh-Hans"/>
              </w:rPr>
              <w:t>教师</w:t>
            </w:r>
            <w:r>
              <w:rPr>
                <w:rFonts w:cs="宋体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325" w:type="pct"/>
            <w:vAlign w:val="center"/>
          </w:tcPr>
          <w:p w14:paraId="450633D1">
            <w:pPr>
              <w:adjustRightInd w:val="0"/>
              <w:snapToGrid w:val="0"/>
              <w:spacing w:line="360" w:lineRule="exact"/>
              <w:jc w:val="center"/>
              <w:rPr>
                <w:rFonts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kern w:val="0"/>
                <w:sz w:val="28"/>
                <w:szCs w:val="28"/>
              </w:rPr>
              <w:t>所在单位</w:t>
            </w:r>
          </w:p>
        </w:tc>
        <w:tc>
          <w:tcPr>
            <w:tcW w:w="731" w:type="pct"/>
            <w:vAlign w:val="center"/>
          </w:tcPr>
          <w:p w14:paraId="4EE43D53">
            <w:pPr>
              <w:adjustRightInd w:val="0"/>
              <w:snapToGrid w:val="0"/>
              <w:spacing w:line="360" w:lineRule="exact"/>
              <w:jc w:val="center"/>
              <w:rPr>
                <w:rFonts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kern w:val="0"/>
                <w:sz w:val="28"/>
                <w:szCs w:val="28"/>
              </w:rPr>
              <w:t>教师</w:t>
            </w:r>
          </w:p>
          <w:p w14:paraId="08834859">
            <w:pPr>
              <w:adjustRightInd w:val="0"/>
              <w:snapToGrid w:val="0"/>
              <w:spacing w:line="360" w:lineRule="exact"/>
              <w:jc w:val="center"/>
              <w:rPr>
                <w:rFonts w:cs="宋体"/>
                <w:b/>
                <w:bCs/>
                <w:kern w:val="0"/>
                <w:sz w:val="28"/>
                <w:szCs w:val="28"/>
                <w:lang w:eastAsia="zh-Hans"/>
              </w:rPr>
            </w:pPr>
            <w:r>
              <w:rPr>
                <w:rFonts w:hint="eastAsia" w:cs="宋体"/>
                <w:b/>
                <w:bCs/>
                <w:kern w:val="0"/>
                <w:sz w:val="28"/>
                <w:szCs w:val="28"/>
              </w:rPr>
              <w:t>岗位类型</w:t>
            </w:r>
          </w:p>
        </w:tc>
        <w:tc>
          <w:tcPr>
            <w:tcW w:w="802" w:type="pct"/>
            <w:vAlign w:val="center"/>
          </w:tcPr>
          <w:p w14:paraId="4DCA6067">
            <w:pPr>
              <w:adjustRightInd w:val="0"/>
              <w:snapToGrid w:val="0"/>
              <w:spacing w:line="360" w:lineRule="exact"/>
              <w:jc w:val="center"/>
              <w:rPr>
                <w:rFonts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kern w:val="0"/>
                <w:sz w:val="28"/>
                <w:szCs w:val="28"/>
              </w:rPr>
              <w:t>所教学科</w:t>
            </w:r>
          </w:p>
        </w:tc>
        <w:tc>
          <w:tcPr>
            <w:tcW w:w="1272" w:type="pct"/>
            <w:vAlign w:val="center"/>
          </w:tcPr>
          <w:p w14:paraId="38B2EF9B">
            <w:pPr>
              <w:adjustRightInd w:val="0"/>
              <w:snapToGrid w:val="0"/>
              <w:spacing w:line="360" w:lineRule="exact"/>
              <w:jc w:val="center"/>
              <w:rPr>
                <w:rFonts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kern w:val="0"/>
                <w:sz w:val="28"/>
                <w:szCs w:val="28"/>
              </w:rPr>
              <w:t>课题名称</w:t>
            </w:r>
          </w:p>
        </w:tc>
      </w:tr>
      <w:tr w14:paraId="59682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332" w:type="pct"/>
            <w:shd w:val="clear" w:color="auto" w:fill="auto"/>
            <w:vAlign w:val="top"/>
          </w:tcPr>
          <w:p w14:paraId="669F8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仿宋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" w:cs="仿宋"/>
                <w:kern w:val="0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535" w:type="pct"/>
            <w:shd w:val="clear" w:color="auto" w:fill="auto"/>
            <w:vAlign w:val="top"/>
          </w:tcPr>
          <w:p w14:paraId="70FA1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仿宋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" w:cs="仿宋"/>
                <w:kern w:val="0"/>
                <w:sz w:val="32"/>
                <w:szCs w:val="32"/>
              </w:rPr>
              <w:t>谢梅梅</w:t>
            </w:r>
          </w:p>
        </w:tc>
        <w:tc>
          <w:tcPr>
            <w:tcW w:w="1325" w:type="pct"/>
            <w:shd w:val="clear" w:color="auto" w:fill="auto"/>
            <w:vAlign w:val="top"/>
          </w:tcPr>
          <w:p w14:paraId="28D9A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仿宋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" w:cs="仿宋"/>
                <w:kern w:val="0"/>
                <w:sz w:val="32"/>
                <w:szCs w:val="32"/>
              </w:rPr>
              <w:t>铜仁市特殊教育学校</w:t>
            </w:r>
          </w:p>
        </w:tc>
        <w:tc>
          <w:tcPr>
            <w:tcW w:w="731" w:type="pct"/>
            <w:shd w:val="clear" w:color="auto" w:fill="auto"/>
            <w:vAlign w:val="top"/>
          </w:tcPr>
          <w:p w14:paraId="57011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仿宋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" w:cs="仿宋"/>
                <w:kern w:val="0"/>
                <w:sz w:val="32"/>
                <w:szCs w:val="32"/>
              </w:rPr>
              <w:t>培智教育</w:t>
            </w:r>
          </w:p>
        </w:tc>
        <w:tc>
          <w:tcPr>
            <w:tcW w:w="802" w:type="pct"/>
            <w:shd w:val="clear" w:color="auto" w:fill="auto"/>
            <w:vAlign w:val="top"/>
          </w:tcPr>
          <w:p w14:paraId="44E64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仿宋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" w:cs="仿宋"/>
                <w:kern w:val="0"/>
                <w:sz w:val="32"/>
                <w:szCs w:val="32"/>
              </w:rPr>
              <w:t>生活语文</w:t>
            </w:r>
          </w:p>
        </w:tc>
        <w:tc>
          <w:tcPr>
            <w:tcW w:w="1272" w:type="pct"/>
            <w:shd w:val="clear" w:color="auto" w:fill="auto"/>
            <w:vAlign w:val="top"/>
          </w:tcPr>
          <w:p w14:paraId="1D372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仿宋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" w:cs="仿宋"/>
                <w:kern w:val="0"/>
                <w:sz w:val="32"/>
                <w:szCs w:val="32"/>
              </w:rPr>
              <w:t>《毛巾》</w:t>
            </w:r>
          </w:p>
        </w:tc>
      </w:tr>
      <w:tr w14:paraId="1068E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332" w:type="pct"/>
          </w:tcPr>
          <w:p w14:paraId="457CA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="仿宋" w:cs="仿宋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eastAsia="仿宋" w:cs="仿宋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535" w:type="pct"/>
          </w:tcPr>
          <w:p w14:paraId="1399D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仿宋" w:cs="仿宋"/>
                <w:kern w:val="0"/>
                <w:sz w:val="32"/>
                <w:szCs w:val="32"/>
              </w:rPr>
            </w:pPr>
            <w:r>
              <w:rPr>
                <w:rFonts w:hint="eastAsia" w:eastAsia="仿宋" w:cs="仿宋"/>
                <w:kern w:val="0"/>
                <w:sz w:val="32"/>
                <w:szCs w:val="32"/>
              </w:rPr>
              <w:t>任伶俐</w:t>
            </w:r>
          </w:p>
        </w:tc>
        <w:tc>
          <w:tcPr>
            <w:tcW w:w="1325" w:type="pct"/>
          </w:tcPr>
          <w:p w14:paraId="59FF8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仿宋" w:cs="仿宋"/>
                <w:kern w:val="0"/>
                <w:sz w:val="32"/>
                <w:szCs w:val="32"/>
              </w:rPr>
            </w:pPr>
            <w:r>
              <w:rPr>
                <w:rFonts w:hint="eastAsia" w:eastAsia="仿宋" w:cs="仿宋"/>
                <w:kern w:val="0"/>
                <w:sz w:val="32"/>
                <w:szCs w:val="32"/>
              </w:rPr>
              <w:t>汇川区育智学校</w:t>
            </w:r>
          </w:p>
        </w:tc>
        <w:tc>
          <w:tcPr>
            <w:tcW w:w="731" w:type="pct"/>
          </w:tcPr>
          <w:p w14:paraId="0E413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="仿宋" w:cs="仿宋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eastAsia="仿宋" w:cs="仿宋"/>
                <w:kern w:val="0"/>
                <w:sz w:val="32"/>
                <w:szCs w:val="32"/>
                <w:lang w:eastAsia="zh-CN"/>
              </w:rPr>
              <w:t>培智教育</w:t>
            </w:r>
          </w:p>
        </w:tc>
        <w:tc>
          <w:tcPr>
            <w:tcW w:w="802" w:type="pct"/>
          </w:tcPr>
          <w:p w14:paraId="5E860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="仿宋" w:cs="仿宋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eastAsia="仿宋" w:cs="仿宋"/>
                <w:kern w:val="0"/>
                <w:sz w:val="32"/>
                <w:szCs w:val="32"/>
                <w:lang w:eastAsia="zh-CN"/>
              </w:rPr>
              <w:t>生活数学</w:t>
            </w:r>
          </w:p>
        </w:tc>
        <w:tc>
          <w:tcPr>
            <w:tcW w:w="1272" w:type="pct"/>
          </w:tcPr>
          <w:p w14:paraId="40D54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仿宋" w:cs="仿宋"/>
                <w:kern w:val="0"/>
                <w:sz w:val="32"/>
                <w:szCs w:val="32"/>
              </w:rPr>
            </w:pPr>
            <w:r>
              <w:rPr>
                <w:rFonts w:hint="eastAsia" w:eastAsia="仿宋" w:cs="仿宋"/>
                <w:kern w:val="0"/>
                <w:sz w:val="32"/>
                <w:szCs w:val="32"/>
              </w:rPr>
              <w:t>《得数是7的加法》</w:t>
            </w:r>
          </w:p>
        </w:tc>
      </w:tr>
      <w:tr w14:paraId="05BB4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332" w:type="pct"/>
          </w:tcPr>
          <w:p w14:paraId="12C67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仿宋" w:cs="仿宋"/>
                <w:kern w:val="0"/>
                <w:sz w:val="32"/>
                <w:szCs w:val="32"/>
              </w:rPr>
            </w:pPr>
            <w:r>
              <w:rPr>
                <w:rFonts w:eastAsia="仿宋" w:cs="仿宋"/>
                <w:kern w:val="0"/>
                <w:sz w:val="32"/>
                <w:szCs w:val="32"/>
              </w:rPr>
              <w:t>3</w:t>
            </w:r>
          </w:p>
        </w:tc>
        <w:tc>
          <w:tcPr>
            <w:tcW w:w="535" w:type="pct"/>
          </w:tcPr>
          <w:p w14:paraId="3057F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仿宋" w:cs="仿宋"/>
                <w:kern w:val="0"/>
                <w:sz w:val="32"/>
                <w:szCs w:val="32"/>
              </w:rPr>
            </w:pPr>
            <w:r>
              <w:rPr>
                <w:rFonts w:hint="eastAsia" w:eastAsia="仿宋" w:cs="仿宋"/>
                <w:kern w:val="0"/>
                <w:sz w:val="32"/>
                <w:szCs w:val="32"/>
              </w:rPr>
              <w:t>麻家丽</w:t>
            </w:r>
          </w:p>
        </w:tc>
        <w:tc>
          <w:tcPr>
            <w:tcW w:w="1325" w:type="pct"/>
          </w:tcPr>
          <w:p w14:paraId="1760A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仿宋" w:cs="仿宋"/>
                <w:kern w:val="0"/>
                <w:sz w:val="32"/>
                <w:szCs w:val="32"/>
              </w:rPr>
            </w:pPr>
            <w:r>
              <w:rPr>
                <w:rFonts w:hint="eastAsia" w:eastAsia="仿宋" w:cs="仿宋"/>
                <w:kern w:val="0"/>
                <w:sz w:val="32"/>
                <w:szCs w:val="32"/>
              </w:rPr>
              <w:t>兴仁市特殊教育学校</w:t>
            </w:r>
          </w:p>
        </w:tc>
        <w:tc>
          <w:tcPr>
            <w:tcW w:w="731" w:type="pct"/>
          </w:tcPr>
          <w:p w14:paraId="05741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="仿宋" w:cs="仿宋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eastAsia="仿宋" w:cs="仿宋"/>
                <w:kern w:val="0"/>
                <w:sz w:val="32"/>
                <w:szCs w:val="32"/>
                <w:lang w:eastAsia="zh-CN"/>
              </w:rPr>
              <w:t>听障教育</w:t>
            </w:r>
          </w:p>
        </w:tc>
        <w:tc>
          <w:tcPr>
            <w:tcW w:w="802" w:type="pct"/>
          </w:tcPr>
          <w:p w14:paraId="790E5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="仿宋" w:cs="仿宋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eastAsia="仿宋" w:cs="仿宋"/>
                <w:kern w:val="0"/>
                <w:sz w:val="32"/>
                <w:szCs w:val="32"/>
                <w:lang w:eastAsia="zh-CN"/>
              </w:rPr>
              <w:t>语文</w:t>
            </w:r>
          </w:p>
        </w:tc>
        <w:tc>
          <w:tcPr>
            <w:tcW w:w="1272" w:type="pct"/>
          </w:tcPr>
          <w:p w14:paraId="22B1F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仿宋" w:cs="仿宋"/>
                <w:kern w:val="0"/>
                <w:sz w:val="32"/>
                <w:szCs w:val="32"/>
              </w:rPr>
            </w:pPr>
            <w:r>
              <w:rPr>
                <w:rFonts w:hint="eastAsia" w:eastAsia="仿宋" w:cs="仿宋"/>
                <w:kern w:val="0"/>
                <w:sz w:val="32"/>
                <w:szCs w:val="32"/>
              </w:rPr>
              <w:t>《昆虫备忘录——花大姐》</w:t>
            </w:r>
          </w:p>
        </w:tc>
      </w:tr>
      <w:tr w14:paraId="28C8A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32" w:type="pct"/>
          </w:tcPr>
          <w:p w14:paraId="2F902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="仿宋" w:cs="仿宋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eastAsia="仿宋" w:cs="仿宋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535" w:type="pct"/>
          </w:tcPr>
          <w:p w14:paraId="7821E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仿宋" w:cs="仿宋"/>
                <w:kern w:val="0"/>
                <w:sz w:val="32"/>
                <w:szCs w:val="32"/>
              </w:rPr>
            </w:pPr>
            <w:r>
              <w:rPr>
                <w:rFonts w:hint="eastAsia" w:eastAsia="仿宋" w:cs="仿宋"/>
                <w:kern w:val="0"/>
                <w:sz w:val="32"/>
                <w:szCs w:val="32"/>
              </w:rPr>
              <w:t>曾祥英</w:t>
            </w:r>
          </w:p>
        </w:tc>
        <w:tc>
          <w:tcPr>
            <w:tcW w:w="1325" w:type="pct"/>
          </w:tcPr>
          <w:p w14:paraId="029AE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仿宋" w:cs="仿宋"/>
                <w:kern w:val="0"/>
                <w:sz w:val="32"/>
                <w:szCs w:val="32"/>
              </w:rPr>
            </w:pPr>
            <w:r>
              <w:rPr>
                <w:rFonts w:hint="eastAsia" w:eastAsia="仿宋" w:cs="仿宋"/>
                <w:kern w:val="0"/>
                <w:sz w:val="32"/>
                <w:szCs w:val="32"/>
              </w:rPr>
              <w:t>贵定县特殊教育学校</w:t>
            </w:r>
          </w:p>
        </w:tc>
        <w:tc>
          <w:tcPr>
            <w:tcW w:w="731" w:type="pct"/>
          </w:tcPr>
          <w:p w14:paraId="6ACD8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264" w:firstLineChars="0"/>
              <w:jc w:val="center"/>
              <w:textAlignment w:val="auto"/>
              <w:rPr>
                <w:rFonts w:hint="eastAsia" w:eastAsia="仿宋" w:cs="仿宋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eastAsia="仿宋" w:cs="仿宋"/>
                <w:kern w:val="0"/>
                <w:sz w:val="32"/>
                <w:szCs w:val="32"/>
              </w:rPr>
              <w:t>培智</w:t>
            </w:r>
            <w:r>
              <w:rPr>
                <w:rFonts w:hint="eastAsia" w:eastAsia="仿宋" w:cs="仿宋"/>
                <w:kern w:val="0"/>
                <w:sz w:val="32"/>
                <w:szCs w:val="32"/>
                <w:lang w:eastAsia="zh-CN"/>
              </w:rPr>
              <w:t>教育</w:t>
            </w:r>
          </w:p>
        </w:tc>
        <w:tc>
          <w:tcPr>
            <w:tcW w:w="802" w:type="pct"/>
          </w:tcPr>
          <w:p w14:paraId="68421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仿宋" w:cs="仿宋"/>
                <w:kern w:val="0"/>
                <w:sz w:val="32"/>
                <w:szCs w:val="32"/>
              </w:rPr>
            </w:pPr>
            <w:r>
              <w:rPr>
                <w:rFonts w:hint="eastAsia" w:eastAsia="仿宋" w:cs="仿宋"/>
                <w:kern w:val="0"/>
                <w:sz w:val="32"/>
                <w:szCs w:val="32"/>
              </w:rPr>
              <w:t>培智绘画与手工</w:t>
            </w:r>
          </w:p>
        </w:tc>
        <w:tc>
          <w:tcPr>
            <w:tcW w:w="1272" w:type="pct"/>
          </w:tcPr>
          <w:p w14:paraId="62329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仿宋" w:cs="仿宋"/>
                <w:kern w:val="0"/>
                <w:sz w:val="32"/>
                <w:szCs w:val="32"/>
              </w:rPr>
            </w:pPr>
            <w:r>
              <w:rPr>
                <w:rFonts w:hint="eastAsia" w:eastAsia="仿宋" w:cs="仿宋"/>
                <w:kern w:val="0"/>
                <w:sz w:val="32"/>
                <w:szCs w:val="32"/>
              </w:rPr>
              <w:t>《漂浮的画》</w:t>
            </w:r>
          </w:p>
        </w:tc>
      </w:tr>
      <w:tr w14:paraId="16574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32" w:type="pct"/>
          </w:tcPr>
          <w:p w14:paraId="36D6B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 w:cs="仿宋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535" w:type="pct"/>
          </w:tcPr>
          <w:p w14:paraId="548CB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仿宋" w:cs="仿宋"/>
                <w:kern w:val="0"/>
                <w:sz w:val="32"/>
                <w:szCs w:val="32"/>
              </w:rPr>
            </w:pPr>
            <w:r>
              <w:rPr>
                <w:rFonts w:hint="eastAsia" w:eastAsia="仿宋" w:cs="仿宋"/>
                <w:kern w:val="0"/>
                <w:sz w:val="32"/>
                <w:szCs w:val="32"/>
              </w:rPr>
              <w:t>陈小红</w:t>
            </w:r>
          </w:p>
        </w:tc>
        <w:tc>
          <w:tcPr>
            <w:tcW w:w="1325" w:type="pct"/>
          </w:tcPr>
          <w:p w14:paraId="431E4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仿宋" w:cs="仿宋"/>
                <w:kern w:val="0"/>
                <w:sz w:val="32"/>
                <w:szCs w:val="32"/>
              </w:rPr>
            </w:pPr>
            <w:r>
              <w:rPr>
                <w:rFonts w:hint="eastAsia" w:eastAsia="仿宋" w:cs="仿宋"/>
                <w:kern w:val="0"/>
                <w:sz w:val="32"/>
                <w:szCs w:val="32"/>
              </w:rPr>
              <w:t>贞丰县特殊教育学校</w:t>
            </w:r>
          </w:p>
        </w:tc>
        <w:tc>
          <w:tcPr>
            <w:tcW w:w="731" w:type="pct"/>
          </w:tcPr>
          <w:p w14:paraId="5DC8F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="仿宋" w:cs="仿宋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eastAsia="仿宋" w:cs="仿宋"/>
                <w:kern w:val="0"/>
                <w:sz w:val="32"/>
                <w:szCs w:val="32"/>
              </w:rPr>
              <w:t>培智</w:t>
            </w:r>
            <w:r>
              <w:rPr>
                <w:rFonts w:hint="eastAsia" w:eastAsia="仿宋" w:cs="仿宋"/>
                <w:kern w:val="0"/>
                <w:sz w:val="32"/>
                <w:szCs w:val="32"/>
                <w:lang w:eastAsia="zh-CN"/>
              </w:rPr>
              <w:t>教育</w:t>
            </w:r>
          </w:p>
        </w:tc>
        <w:tc>
          <w:tcPr>
            <w:tcW w:w="802" w:type="pct"/>
          </w:tcPr>
          <w:p w14:paraId="1448F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仿宋" w:cs="仿宋"/>
                <w:kern w:val="0"/>
                <w:sz w:val="32"/>
                <w:szCs w:val="32"/>
              </w:rPr>
            </w:pPr>
            <w:r>
              <w:rPr>
                <w:rFonts w:hint="eastAsia" w:eastAsia="仿宋" w:cs="仿宋"/>
                <w:kern w:val="0"/>
                <w:sz w:val="32"/>
                <w:szCs w:val="32"/>
              </w:rPr>
              <w:t>生活适应</w:t>
            </w:r>
          </w:p>
        </w:tc>
        <w:tc>
          <w:tcPr>
            <w:tcW w:w="1272" w:type="pct"/>
          </w:tcPr>
          <w:p w14:paraId="0AAF2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仿宋" w:cs="仿宋"/>
                <w:kern w:val="0"/>
                <w:sz w:val="32"/>
                <w:szCs w:val="32"/>
              </w:rPr>
            </w:pPr>
            <w:r>
              <w:rPr>
                <w:rFonts w:hint="eastAsia" w:eastAsia="仿宋" w:cs="仿宋"/>
                <w:kern w:val="0"/>
                <w:sz w:val="32"/>
                <w:szCs w:val="32"/>
              </w:rPr>
              <w:t>《欢乐中国年》</w:t>
            </w:r>
          </w:p>
        </w:tc>
      </w:tr>
      <w:tr w14:paraId="21ABD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32" w:type="pct"/>
          </w:tcPr>
          <w:p w14:paraId="171E8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 w:cs="仿宋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535" w:type="pct"/>
          </w:tcPr>
          <w:p w14:paraId="1AA47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仿宋" w:cs="仿宋"/>
                <w:kern w:val="0"/>
                <w:sz w:val="32"/>
                <w:szCs w:val="32"/>
              </w:rPr>
            </w:pPr>
            <w:r>
              <w:rPr>
                <w:rFonts w:hint="eastAsia" w:eastAsia="仿宋" w:cs="仿宋"/>
                <w:kern w:val="0"/>
                <w:sz w:val="32"/>
                <w:szCs w:val="32"/>
              </w:rPr>
              <w:t>田远芳</w:t>
            </w:r>
          </w:p>
        </w:tc>
        <w:tc>
          <w:tcPr>
            <w:tcW w:w="1325" w:type="pct"/>
          </w:tcPr>
          <w:p w14:paraId="6A54A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仿宋" w:cs="仿宋"/>
                <w:kern w:val="0"/>
                <w:sz w:val="32"/>
                <w:szCs w:val="32"/>
              </w:rPr>
            </w:pPr>
            <w:r>
              <w:rPr>
                <w:rFonts w:hint="eastAsia" w:eastAsia="仿宋" w:cs="仿宋"/>
                <w:kern w:val="0"/>
                <w:sz w:val="32"/>
                <w:szCs w:val="32"/>
              </w:rPr>
              <w:t>普安县特殊教育学校</w:t>
            </w:r>
          </w:p>
        </w:tc>
        <w:tc>
          <w:tcPr>
            <w:tcW w:w="731" w:type="pct"/>
          </w:tcPr>
          <w:p w14:paraId="670CB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="仿宋" w:cs="仿宋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eastAsia="仿宋" w:cs="仿宋"/>
                <w:kern w:val="0"/>
                <w:sz w:val="32"/>
                <w:szCs w:val="32"/>
              </w:rPr>
              <w:t>培智</w:t>
            </w:r>
            <w:r>
              <w:rPr>
                <w:rFonts w:hint="eastAsia" w:eastAsia="仿宋" w:cs="仿宋"/>
                <w:kern w:val="0"/>
                <w:sz w:val="32"/>
                <w:szCs w:val="32"/>
                <w:lang w:eastAsia="zh-CN"/>
              </w:rPr>
              <w:t>教育</w:t>
            </w:r>
          </w:p>
        </w:tc>
        <w:tc>
          <w:tcPr>
            <w:tcW w:w="802" w:type="pct"/>
          </w:tcPr>
          <w:p w14:paraId="46A1E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仿宋" w:cs="仿宋"/>
                <w:kern w:val="0"/>
                <w:sz w:val="32"/>
                <w:szCs w:val="32"/>
              </w:rPr>
            </w:pPr>
            <w:r>
              <w:rPr>
                <w:rFonts w:hint="eastAsia" w:eastAsia="仿宋" w:cs="仿宋"/>
                <w:kern w:val="0"/>
                <w:sz w:val="32"/>
                <w:szCs w:val="32"/>
              </w:rPr>
              <w:t>生活语文</w:t>
            </w:r>
          </w:p>
        </w:tc>
        <w:tc>
          <w:tcPr>
            <w:tcW w:w="1272" w:type="pct"/>
          </w:tcPr>
          <w:p w14:paraId="520CC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仿宋" w:cs="仿宋"/>
                <w:kern w:val="0"/>
                <w:sz w:val="32"/>
                <w:szCs w:val="32"/>
              </w:rPr>
            </w:pPr>
            <w:r>
              <w:rPr>
                <w:rFonts w:hint="eastAsia" w:eastAsia="仿宋" w:cs="仿宋"/>
                <w:kern w:val="0"/>
                <w:sz w:val="32"/>
                <w:szCs w:val="32"/>
              </w:rPr>
              <w:t>《小小的船》</w:t>
            </w:r>
          </w:p>
        </w:tc>
      </w:tr>
    </w:tbl>
    <w:p w14:paraId="46AF9408">
      <w:pPr>
        <w:adjustRightInd w:val="0"/>
        <w:snapToGrid w:val="0"/>
        <w:spacing w:line="400" w:lineRule="exact"/>
        <w:jc w:val="left"/>
        <w:rPr>
          <w:rFonts w:hint="eastAsia" w:eastAsia="黑体" w:cs="黑体"/>
          <w:sz w:val="32"/>
          <w:szCs w:val="32"/>
        </w:rPr>
      </w:pPr>
    </w:p>
    <w:p w14:paraId="7C4172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</w:pPr>
    </w:p>
    <w:sectPr>
      <w:pgSz w:w="16838" w:h="11906" w:orient="landscape"/>
      <w:pgMar w:top="1800" w:right="1440" w:bottom="1800" w:left="1440" w:header="851" w:footer="153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12715CD-BCE3-463B-B737-4FF1523674F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58A8AE1-1E4D-4242-A44D-7FDFEA1CD5D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238F6F7-8F08-49EE-AA17-193E92865ED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EA7596"/>
    <w:rsid w:val="019C2519"/>
    <w:rsid w:val="046F7523"/>
    <w:rsid w:val="049440EB"/>
    <w:rsid w:val="06074D4E"/>
    <w:rsid w:val="08316AA1"/>
    <w:rsid w:val="08740346"/>
    <w:rsid w:val="0B057D70"/>
    <w:rsid w:val="0C085CA5"/>
    <w:rsid w:val="0E575C13"/>
    <w:rsid w:val="0F933169"/>
    <w:rsid w:val="12B94041"/>
    <w:rsid w:val="154C4F1A"/>
    <w:rsid w:val="15EA7596"/>
    <w:rsid w:val="19E25E4D"/>
    <w:rsid w:val="1DF75C3F"/>
    <w:rsid w:val="1E5B32E0"/>
    <w:rsid w:val="1EFD1033"/>
    <w:rsid w:val="1FFB1A16"/>
    <w:rsid w:val="24A87C93"/>
    <w:rsid w:val="261C6731"/>
    <w:rsid w:val="270A6D17"/>
    <w:rsid w:val="2FCD4A51"/>
    <w:rsid w:val="2FE4299C"/>
    <w:rsid w:val="306C0AED"/>
    <w:rsid w:val="33296443"/>
    <w:rsid w:val="33745910"/>
    <w:rsid w:val="3382373F"/>
    <w:rsid w:val="35352FE9"/>
    <w:rsid w:val="37463606"/>
    <w:rsid w:val="38B30C88"/>
    <w:rsid w:val="3A057D94"/>
    <w:rsid w:val="42537038"/>
    <w:rsid w:val="480F301E"/>
    <w:rsid w:val="49070F06"/>
    <w:rsid w:val="4A4F4589"/>
    <w:rsid w:val="4A722025"/>
    <w:rsid w:val="4BAF3531"/>
    <w:rsid w:val="4CC90623"/>
    <w:rsid w:val="51C21AE4"/>
    <w:rsid w:val="51C73106"/>
    <w:rsid w:val="56B6339E"/>
    <w:rsid w:val="57EB1044"/>
    <w:rsid w:val="59BF7208"/>
    <w:rsid w:val="5A13112F"/>
    <w:rsid w:val="5E5341F0"/>
    <w:rsid w:val="5E76085D"/>
    <w:rsid w:val="60251BBC"/>
    <w:rsid w:val="65165F77"/>
    <w:rsid w:val="663743F7"/>
    <w:rsid w:val="6B362ECF"/>
    <w:rsid w:val="6BFF32A2"/>
    <w:rsid w:val="6DBB2A03"/>
    <w:rsid w:val="71A72AAC"/>
    <w:rsid w:val="75D752AF"/>
    <w:rsid w:val="77732DB5"/>
    <w:rsid w:val="78E73A5B"/>
    <w:rsid w:val="7B6D527B"/>
    <w:rsid w:val="7E70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223</Characters>
  <Lines>0</Lines>
  <Paragraphs>0</Paragraphs>
  <TotalTime>0</TotalTime>
  <ScaleCrop>false</ScaleCrop>
  <LinksUpToDate>false</LinksUpToDate>
  <CharactersWithSpaces>223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2025-01-03T07:30:00Z</dcterms:created>
  <dc:creator>启点</dc:creator>
  <cp:lastModifiedBy>启点</cp:lastModifiedBy>
  <dcterms:modified xsi:type="dcterms:W3CDTF">2025-01-22T08:47:35Z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FA2F95DC9B5745BC8549C586B99DCC93_11</vt:lpwstr>
  </property>
  <property fmtid="{D5CDD505-2E9C-101B-9397-08002B2CF9AE}" pid="4" name="KSOTemplateDocerSaveRecord">
    <vt:lpwstr>eyJoZGlkIjoiNmEyYzVlMTY2YzhlNGJkZDg1NTQxY2VlYjBmYTM0MDkiLCJ1c2VySWQiOiIyNzkwMjkxNjMifQ==</vt:lpwstr>
  </property>
</Properties>
</file>