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BF570">
      <w:pPr>
        <w:ind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2E277F4E">
      <w:pPr>
        <w:rPr>
          <w:rFonts w:hint="default" w:ascii="Times New Roman" w:hAnsi="Times New Roman" w:cs="Times New Roman"/>
          <w:lang w:val="en-US"/>
        </w:rPr>
      </w:pPr>
    </w:p>
    <w:p w14:paraId="100EA5B7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—202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一般</w:t>
      </w:r>
    </w:p>
    <w:p w14:paraId="3CC6EAD4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招标课题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选题</w:t>
      </w:r>
    </w:p>
    <w:bookmarkEnd w:id="0"/>
    <w:p w14:paraId="1138C950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 w14:paraId="113A3D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贵州省高校校园文化育人的实效性研究</w:t>
      </w:r>
    </w:p>
    <w:p w14:paraId="085BE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新时代共青团组织网络统战工作开展现状、问题及对策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研究</w:t>
      </w:r>
    </w:p>
    <w:p w14:paraId="4686C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贵州题材纪录片中的青年形象建构研究</w:t>
      </w:r>
    </w:p>
    <w:p w14:paraId="7546F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乡村振兴领域的贵州青年数字创业路径研究</w:t>
      </w:r>
    </w:p>
    <w:p w14:paraId="023689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青年志愿者对老年人社会关怀服务需求的响应机制研究</w:t>
      </w:r>
    </w:p>
    <w:p w14:paraId="41330F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生成式AI驱动红色文化的数字化传承与发展研究</w:t>
      </w:r>
    </w:p>
    <w:p w14:paraId="692081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贵州Z世代中的数字鸿沟问题及对教育机会的影响</w:t>
      </w:r>
      <w:r>
        <w:rPr>
          <w:rFonts w:hint="eastAsia" w:ascii="Times New Roman" w:hAnsi="Times New Roman" w:cs="Times New Roman"/>
          <w:lang w:val="en-US" w:eastAsia="zh-CN"/>
        </w:rPr>
        <w:t>研究</w:t>
      </w:r>
    </w:p>
    <w:p w14:paraId="5F17C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贵州大学生创新素养培育路径研究</w:t>
      </w:r>
    </w:p>
    <w:p w14:paraId="741F7F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电竞参与过程中诱发</w:t>
      </w:r>
      <w:r>
        <w:rPr>
          <w:rFonts w:hint="default" w:ascii="Times New Roman" w:hAnsi="Times New Roman" w:cs="Times New Roman"/>
          <w:lang w:val="en-US" w:eastAsia="zh-CN"/>
        </w:rPr>
        <w:t>青少年</w:t>
      </w:r>
      <w:r>
        <w:rPr>
          <w:rFonts w:hint="default" w:ascii="Times New Roman" w:hAnsi="Times New Roman" w:cs="Times New Roman"/>
          <w:lang w:val="en-US"/>
        </w:rPr>
        <w:t>攻击性判断的情境特征及情绪影响研究</w:t>
      </w:r>
    </w:p>
    <w:p w14:paraId="3A82CA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青年婚恋观念与家庭关系：传统与现代婚恋观的交融与冲突研究</w:t>
      </w:r>
    </w:p>
    <w:p w14:paraId="2AA40D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社交媒体对大学生择业就业观的影响研究</w:t>
      </w:r>
    </w:p>
    <w:p w14:paraId="66B12D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新兴青年群体参与贵州乡村振兴现状及路径</w:t>
      </w:r>
      <w:r>
        <w:rPr>
          <w:rFonts w:hint="eastAsia" w:ascii="Times New Roman" w:hAnsi="Times New Roman" w:cs="Times New Roman"/>
          <w:lang w:val="en-US" w:eastAsia="zh-CN"/>
        </w:rPr>
        <w:t>研究</w:t>
      </w:r>
    </w:p>
    <w:p w14:paraId="61FCDB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共青团融入城市社区治理的机制与路径研究</w:t>
      </w:r>
    </w:p>
    <w:p w14:paraId="256285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贵州青年反哺故土参与家乡发展研究</w:t>
      </w:r>
    </w:p>
    <w:p w14:paraId="4D56BF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贵州青年在乡村文化传承与创新中的路径构建与策略研究</w:t>
      </w:r>
    </w:p>
    <w:p w14:paraId="55D93F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贵州在读成年子女抚养费支付问题研究</w:t>
      </w:r>
    </w:p>
    <w:p w14:paraId="105965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贵州青年社会组织发展现状调查研究</w:t>
      </w:r>
    </w:p>
    <w:p w14:paraId="3B852D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乡村振兴视域下贵州高校赋能青年“乡村CEO”培养研究</w:t>
      </w:r>
    </w:p>
    <w:p w14:paraId="5F9DE3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乡村振兴背景下乡土文化对贵州青年价值观影响的研究</w:t>
      </w:r>
    </w:p>
    <w:p w14:paraId="2CBF94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贵州青年志愿服务激励机制研究</w:t>
      </w:r>
    </w:p>
    <w:p w14:paraId="5AC5A9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新业态新就业群体青年职业发展趋势研究</w:t>
      </w:r>
    </w:p>
    <w:p w14:paraId="60B74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青年视角下的宜居宜业乡村场景建构研究</w:t>
      </w:r>
    </w:p>
    <w:p w14:paraId="003EBE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贵州青年参与数字乡村建设的角色定位与路径探索</w:t>
      </w:r>
    </w:p>
    <w:p w14:paraId="7C72B0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贵州大学生“慢就业”的形成机理与应对策略</w:t>
      </w:r>
    </w:p>
    <w:p w14:paraId="0ACF62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贵州高校共青团促进毕业生高质量就业研究</w:t>
      </w:r>
    </w:p>
    <w:p w14:paraId="16A67A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少先队红色故事育人的优化策略研究</w:t>
      </w:r>
    </w:p>
    <w:p w14:paraId="3CE2B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少共赤水特支历史研究</w:t>
      </w:r>
    </w:p>
    <w:p w14:paraId="42077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青年志愿服务助力“四在农家·和美乡村”建设研究</w:t>
      </w:r>
    </w:p>
    <w:p w14:paraId="4E807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构建青年对外传播格局对策研究</w:t>
      </w:r>
    </w:p>
    <w:p w14:paraId="7F42C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贵州大学生社区实践行动成效研究</w:t>
      </w:r>
    </w:p>
    <w:p w14:paraId="13B5AA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青年助力贵州“富矿精开”的实践路径研究</w:t>
      </w:r>
    </w:p>
    <w:p w14:paraId="571DA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艺术教育对青年价值观的影响及路径研究</w:t>
      </w:r>
    </w:p>
    <w:p w14:paraId="3B191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“家校社”协同助力青少年成长的机制研究</w:t>
      </w:r>
    </w:p>
    <w:p w14:paraId="4B9844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破解城市社区预防青少年违法犯罪难题路径探索研究</w:t>
      </w:r>
    </w:p>
    <w:p w14:paraId="1E8E3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贵州少先队队前教育研究</w:t>
      </w:r>
    </w:p>
    <w:p w14:paraId="0FE8D6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贵州“四大文化工程”融入青少年研学教育研究</w:t>
      </w:r>
    </w:p>
    <w:p w14:paraId="5DBE1C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社会数字化转型背景下青年社会化与主体性研究</w:t>
      </w:r>
    </w:p>
    <w:p w14:paraId="024981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贵州高校青年媒介素养教育的提升策略研究</w:t>
      </w:r>
    </w:p>
    <w:p w14:paraId="692504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新形势下高职学生职业发展路径研究</w:t>
      </w:r>
    </w:p>
    <w:p w14:paraId="3955E2B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4F2448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15254D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B0D5B2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7EC860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432801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CC7BFDD">
      <w:pPr>
        <w:pStyle w:val="2"/>
        <w:rPr>
          <w:rFonts w:hint="default" w:ascii="Times New Roman" w:hAnsi="Times New Roman" w:cs="Times New Roman"/>
          <w:lang w:val="en-US"/>
        </w:rPr>
      </w:pPr>
    </w:p>
    <w:p w14:paraId="4F5FC6B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3193DB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224E593">
      <w:pPr>
        <w:pStyle w:val="2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C0F7A3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FFA25"/>
    <w:multiLevelType w:val="singleLevel"/>
    <w:tmpl w:val="BEBFFA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mJjOGU5ZTI0YTUzNWVkMGMzZWVhNjgxOTE3M2YifQ=="/>
  </w:docVars>
  <w:rsids>
    <w:rsidRoot w:val="084E3B65"/>
    <w:rsid w:val="084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2024-10-09T08:51:00Z</dcterms:created>
  <dc:creator>G－lin</dc:creator>
  <cp:lastModifiedBy>G－lin</cp:lastModifiedBy>
  <dcterms:modified xsi:type="dcterms:W3CDTF">2024-10-09T08:51:45Z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21B61CA47DBA422E8321C729B75ECD0E_11</vt:lpwstr>
  </property>
</Properties>
</file>